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8917D9">
        <w:rPr>
          <w:sz w:val="24"/>
          <w:szCs w:val="24"/>
        </w:rPr>
        <w:t>April 17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B744D6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A82FE2" w:rsidRPr="00A82FE2" w:rsidRDefault="004F4424" w:rsidP="008917D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8917D9">
              <w:rPr>
                <w:rFonts w:eastAsia="Times New Roman" w:cs="Times New Roman"/>
                <w:color w:val="auto"/>
              </w:rPr>
              <w:t xml:space="preserve"> March 20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966008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966008">
              <w:rPr>
                <w:rFonts w:eastAsia="Times New Roman" w:cs="Times New Roman"/>
                <w:color w:val="auto"/>
              </w:rPr>
              <w:t xml:space="preserve"> on Apr 6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626" w:type="dxa"/>
            <w:gridSpan w:val="7"/>
            <w:vAlign w:val="center"/>
          </w:tcPr>
          <w:p w:rsidR="007F4896" w:rsidRPr="008917D9" w:rsidRDefault="00985731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966008">
              <w:rPr>
                <w:color w:val="auto"/>
              </w:rPr>
              <w:t>nce: $1,258.52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8917D9">
              <w:rPr>
                <w:color w:val="auto"/>
              </w:rPr>
              <w:t>B</w:t>
            </w:r>
            <w:proofErr w:type="spellEnd"/>
            <w:r w:rsidR="008917D9">
              <w:rPr>
                <w:color w:val="auto"/>
              </w:rPr>
              <w:t xml:space="preserve"> Apr 9</w:t>
            </w:r>
            <w:r w:rsidR="0013200D">
              <w:rPr>
                <w:color w:val="auto"/>
              </w:rPr>
              <w:t>, 2021</w:t>
            </w:r>
          </w:p>
        </w:tc>
      </w:tr>
      <w:tr w:rsidR="002B6A94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626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462960" w:rsidRDefault="00462960" w:rsidP="00DE0844">
            <w:pPr>
              <w:pStyle w:val="NoSpacing"/>
            </w:pPr>
            <w:r>
              <w:t>- BINC is moving from May to October 21-24, still in Dallas</w:t>
            </w:r>
          </w:p>
          <w:p w:rsidR="00D70512" w:rsidRPr="00D70512" w:rsidRDefault="00D70512" w:rsidP="00D70512">
            <w:pPr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D70512">
              <w:rPr>
                <w:sz w:val="20"/>
                <w:szCs w:val="20"/>
              </w:rPr>
              <w:t xml:space="preserve">- April 24 Financial literacy presentation – Jackie/Rich, registration required: </w:t>
            </w:r>
            <w:hyperlink r:id="rId7" w:history="1">
              <w:r w:rsidRPr="00D70512">
                <w:rPr>
                  <w:rStyle w:val="Hyperlink"/>
                  <w:sz w:val="20"/>
                  <w:szCs w:val="20"/>
                </w:rPr>
                <w:t>https://attendee.gotowebinar.com/register/6074995671523469068</w:t>
              </w:r>
            </w:hyperlink>
          </w:p>
        </w:tc>
      </w:tr>
      <w:tr w:rsidR="001E7298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F07D34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…. </w:t>
            </w:r>
            <w:r w:rsidR="001E7298">
              <w:rPr>
                <w:rFonts w:eastAsia="Times New Roman" w:cs="Times New Roman"/>
                <w:b/>
                <w:color w:val="auto"/>
              </w:rPr>
              <w:t>Resources</w:t>
            </w:r>
          </w:p>
        </w:tc>
        <w:tc>
          <w:tcPr>
            <w:tcW w:w="8626" w:type="dxa"/>
            <w:gridSpan w:val="7"/>
            <w:vAlign w:val="center"/>
          </w:tcPr>
          <w:p w:rsidR="001E7298" w:rsidRDefault="001E7298" w:rsidP="001E7298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8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9" w:history="1">
              <w:r>
                <w:rPr>
                  <w:rStyle w:val="Hyperlink"/>
                </w:rPr>
                <w:t>Pounce List Companies</w:t>
              </w:r>
            </w:hyperlink>
          </w:p>
          <w:p w:rsidR="001E7298" w:rsidRPr="002435C3" w:rsidRDefault="001E7298" w:rsidP="004C1FC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>
              <w:rPr>
                <w:rFonts w:cs="Times New Roman"/>
                <w:color w:val="auto"/>
                <w:szCs w:val="20"/>
              </w:rPr>
              <w:t xml:space="preserve"> Use Manifest Invest</w:t>
            </w:r>
            <w:r w:rsidR="002435C3">
              <w:rPr>
                <w:rFonts w:cs="Times New Roman"/>
                <w:color w:val="auto"/>
                <w:szCs w:val="20"/>
              </w:rPr>
              <w:t>ing screen with rank&gt; 98%</w:t>
            </w:r>
            <w:r w:rsidR="004C1FCE">
              <w:rPr>
                <w:rFonts w:cs="Times New Roman"/>
                <w:color w:val="auto"/>
                <w:szCs w:val="20"/>
              </w:rPr>
              <w:t xml:space="preserve"> and/or</w:t>
            </w:r>
            <w:r w:rsidR="00721D62">
              <w:rPr>
                <w:rFonts w:cs="Times New Roman"/>
                <w:color w:val="auto"/>
                <w:szCs w:val="20"/>
              </w:rPr>
              <w:t xml:space="preserve"> </w:t>
            </w:r>
            <w:proofErr w:type="spellStart"/>
            <w:r w:rsidR="004C1FCE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C1FCE">
              <w:rPr>
                <w:rFonts w:cs="Times New Roman"/>
                <w:color w:val="auto"/>
                <w:szCs w:val="20"/>
              </w:rPr>
              <w:t xml:space="preserve"> </w:t>
            </w:r>
            <w:r w:rsidR="00721D62">
              <w:rPr>
                <w:rFonts w:cs="Times New Roman"/>
                <w:color w:val="auto"/>
                <w:szCs w:val="20"/>
              </w:rPr>
              <w:t>S</w:t>
            </w:r>
            <w:r w:rsidR="004C1FCE">
              <w:rPr>
                <w:rFonts w:cs="Times New Roman"/>
                <w:color w:val="auto"/>
                <w:szCs w:val="20"/>
              </w:rPr>
              <w:t xml:space="preserve">tocks to Study List: </w:t>
            </w:r>
            <w:hyperlink r:id="rId10" w:history="1">
              <w:r w:rsidR="00804D1B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B744D6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626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8917D9">
              <w:rPr>
                <w:color w:val="auto"/>
              </w:rPr>
              <w:t xml:space="preserve"> updated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B744D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626" w:type="dxa"/>
            <w:gridSpan w:val="7"/>
            <w:vAlign w:val="center"/>
          </w:tcPr>
          <w:p w:rsidR="00947EA2" w:rsidRPr="005B3AD6" w:rsidRDefault="008917D9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C1FCE">
              <w:rPr>
                <w:color w:val="auto"/>
              </w:rPr>
              <w:t xml:space="preserve">Gene Burnett’s </w:t>
            </w:r>
            <w:r w:rsidR="00992D11">
              <w:rPr>
                <w:color w:val="auto"/>
              </w:rPr>
              <w:t>situation</w:t>
            </w:r>
            <w:bookmarkStart w:id="0" w:name="_GoBack"/>
            <w:bookmarkEnd w:id="0"/>
          </w:p>
        </w:tc>
      </w:tr>
      <w:tr w:rsidR="002B6A94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2435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626" w:type="dxa"/>
            <w:gridSpan w:val="7"/>
            <w:vAlign w:val="center"/>
          </w:tcPr>
          <w:p w:rsidR="00FF5AC5" w:rsidRPr="00ED092B" w:rsidRDefault="00762AB2" w:rsidP="00AD165D">
            <w:pPr>
              <w:pStyle w:val="NoSpacing"/>
              <w:rPr>
                <w:color w:val="FF0000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8917D9">
              <w:rPr>
                <w:color w:val="auto"/>
                <w:szCs w:val="20"/>
              </w:rPr>
              <w:t xml:space="preserve">Paul </w:t>
            </w:r>
            <w:proofErr w:type="spellStart"/>
            <w:r w:rsidR="008917D9">
              <w:rPr>
                <w:color w:val="auto"/>
                <w:szCs w:val="20"/>
              </w:rPr>
              <w:t>Jayaseelan</w:t>
            </w:r>
            <w:proofErr w:type="spellEnd"/>
            <w:r w:rsidR="008917D9">
              <w:rPr>
                <w:color w:val="auto"/>
                <w:szCs w:val="20"/>
              </w:rPr>
              <w:t xml:space="preserve"> (new member presentation): O’Reilly Auto (ORLY)</w:t>
            </w:r>
          </w:p>
        </w:tc>
      </w:tr>
      <w:tr w:rsidR="00270D07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CF474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270D07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626" w:type="dxa"/>
            <w:gridSpan w:val="7"/>
            <w:vAlign w:val="center"/>
          </w:tcPr>
          <w:p w:rsidR="00270D07" w:rsidRPr="00AE2B5B" w:rsidRDefault="00A44317" w:rsidP="00BA1D1E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6A1051">
              <w:rPr>
                <w:color w:val="auto"/>
                <w:szCs w:val="20"/>
              </w:rPr>
              <w:t xml:space="preserve">Craig: </w:t>
            </w:r>
            <w:r w:rsidR="00BA1D1E">
              <w:rPr>
                <w:color w:val="auto"/>
                <w:szCs w:val="20"/>
              </w:rPr>
              <w:t xml:space="preserve">SCG </w:t>
            </w:r>
            <w:r w:rsidR="008917D9">
              <w:rPr>
                <w:color w:val="auto"/>
                <w:szCs w:val="20"/>
              </w:rPr>
              <w:t>Comparison of O’Reilly</w:t>
            </w:r>
            <w:r w:rsidR="00BA1D1E">
              <w:rPr>
                <w:color w:val="auto"/>
                <w:szCs w:val="20"/>
              </w:rPr>
              <w:t xml:space="preserve"> (ORLY), </w:t>
            </w:r>
            <w:r w:rsidR="008917D9">
              <w:rPr>
                <w:color w:val="auto"/>
                <w:szCs w:val="20"/>
              </w:rPr>
              <w:t>LKQ Corp.</w:t>
            </w:r>
            <w:r w:rsidR="00BA1D1E">
              <w:rPr>
                <w:color w:val="auto"/>
                <w:szCs w:val="20"/>
              </w:rPr>
              <w:t xml:space="preserve">(LKQ), Advance Auto Parts (AAP) and </w:t>
            </w:r>
            <w:proofErr w:type="spellStart"/>
            <w:r w:rsidR="00BA1D1E">
              <w:rPr>
                <w:color w:val="auto"/>
                <w:szCs w:val="20"/>
              </w:rPr>
              <w:t>Autozone</w:t>
            </w:r>
            <w:proofErr w:type="spellEnd"/>
            <w:r w:rsidR="00BA1D1E">
              <w:rPr>
                <w:color w:val="auto"/>
                <w:szCs w:val="20"/>
              </w:rPr>
              <w:t xml:space="preserve"> (AZO)</w:t>
            </w:r>
          </w:p>
        </w:tc>
      </w:tr>
      <w:tr w:rsidR="003B21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F474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626" w:type="dxa"/>
            <w:gridSpan w:val="7"/>
            <w:vAlign w:val="center"/>
          </w:tcPr>
          <w:p w:rsidR="00CE0E0D" w:rsidRPr="00425B18" w:rsidRDefault="003351AE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</w:t>
            </w:r>
            <w:r w:rsidR="00085BD8" w:rsidRPr="002435C3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 w:rsidRPr="002435C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 w:rsidRPr="002435C3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153F0F" w:rsidRPr="002435C3">
              <w:rPr>
                <w:rFonts w:cs="Times New Roman"/>
                <w:color w:val="auto"/>
                <w:szCs w:val="20"/>
              </w:rPr>
              <w:t xml:space="preserve">; </w:t>
            </w:r>
            <w:r w:rsidR="002F2A5D" w:rsidRPr="002435C3">
              <w:rPr>
                <w:rFonts w:cs="Times New Roman"/>
                <w:color w:val="auto"/>
                <w:szCs w:val="20"/>
              </w:rPr>
              <w:t>members to address their PERT misses</w:t>
            </w:r>
          </w:p>
        </w:tc>
      </w:tr>
      <w:tr w:rsidR="00CF4747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CF4747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626" w:type="dxa"/>
            <w:gridSpan w:val="7"/>
            <w:vAlign w:val="center"/>
          </w:tcPr>
          <w:p w:rsidR="00EB06A7" w:rsidRDefault="00EA05E9" w:rsidP="00206DC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Craig – selling methodology</w:t>
            </w:r>
          </w:p>
          <w:p w:rsidR="00E92A66" w:rsidRDefault="00E92A66" w:rsidP="00206DC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Ken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Kavula’s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recommendations on reviewing SSGs – a way to expand our portfolio?</w:t>
            </w:r>
          </w:p>
        </w:tc>
      </w:tr>
      <w:tr w:rsidR="00C405AC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C405AC" w:rsidRPr="00D96148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C405AC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626" w:type="dxa"/>
            <w:gridSpan w:val="7"/>
            <w:vAlign w:val="center"/>
          </w:tcPr>
          <w:p w:rsidR="00C405AC" w:rsidRPr="00D96148" w:rsidRDefault="0006335E" w:rsidP="0006335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C405AC"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C405AC" w:rsidRPr="00D96148" w:rsidTr="00B744D6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574923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74923" w:rsidRPr="00AC32A5" w:rsidRDefault="003F6CC4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3F6CC4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190663" w:rsidP="003F6CC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</w:t>
            </w:r>
            <w:r w:rsidR="00574923"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500" w:type="dxa"/>
            <w:noWrap/>
          </w:tcPr>
          <w:p w:rsidR="00574923" w:rsidRPr="00AC32A5" w:rsidRDefault="008662C9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8662C9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1F2430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1F2430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574923" w:rsidRPr="00AC32A5" w:rsidRDefault="003F6CC4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10.2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7298C" w:rsidRPr="00D96148" w:rsidTr="00B744D6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07298C" w:rsidRPr="009A5E14" w:rsidRDefault="0007298C" w:rsidP="0007298C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7298C" w:rsidRPr="00534F15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07298C" w:rsidRPr="00534F1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07298C" w:rsidRPr="00534F15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07298C" w:rsidRPr="009A5E14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07298C" w:rsidRDefault="0007298C" w:rsidP="0007298C">
            <w:pPr>
              <w:jc w:val="center"/>
            </w:pPr>
          </w:p>
        </w:tc>
        <w:tc>
          <w:tcPr>
            <w:tcW w:w="1440" w:type="dxa"/>
            <w:noWrap/>
          </w:tcPr>
          <w:p w:rsidR="0007298C" w:rsidRDefault="0007298C" w:rsidP="0007298C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07298C" w:rsidRPr="00AC32A5" w:rsidRDefault="00966008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07298C" w:rsidRPr="00AC32A5" w:rsidRDefault="00966008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180" w:type="dxa"/>
            <w:noWrap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7298C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7298C" w:rsidRPr="00AC32A5" w:rsidRDefault="0007298C" w:rsidP="0007298C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07298C" w:rsidRPr="009A5E14" w:rsidRDefault="0007298C" w:rsidP="0007298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C" w:rsidRPr="00AC32A5" w:rsidRDefault="0007298C" w:rsidP="000729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07298C" w:rsidRPr="00AC32A5" w:rsidRDefault="0007298C" w:rsidP="0007298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EA05E9">
        <w:rPr>
          <w:rFonts w:eastAsia="Times New Roman" w:cs="Times New Roman"/>
          <w:b/>
          <w:color w:val="auto"/>
          <w:sz w:val="18"/>
          <w:szCs w:val="18"/>
        </w:rPr>
        <w:t xml:space="preserve"> May 1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EA05E9">
        <w:rPr>
          <w:rFonts w:eastAsia="Times New Roman" w:cs="Times New Roman"/>
          <w:b/>
          <w:color w:val="auto"/>
          <w:sz w:val="18"/>
          <w:szCs w:val="18"/>
        </w:rPr>
        <w:t>May 15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Pr="0023468D" w:rsidRDefault="008917D9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8917D9">
        <w:rPr>
          <w:noProof/>
        </w:rPr>
        <w:drawing>
          <wp:inline distT="0" distB="0" distL="0" distR="0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1AA2"/>
    <w:rsid w:val="0006335E"/>
    <w:rsid w:val="00070FAC"/>
    <w:rsid w:val="00071C2F"/>
    <w:rsid w:val="0007298C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5363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169A"/>
    <w:rsid w:val="001253F1"/>
    <w:rsid w:val="001314E2"/>
    <w:rsid w:val="0013200D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430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1B80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3048"/>
    <w:rsid w:val="00544062"/>
    <w:rsid w:val="0054422C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E76"/>
    <w:rsid w:val="00560FF4"/>
    <w:rsid w:val="00561A12"/>
    <w:rsid w:val="005670FE"/>
    <w:rsid w:val="00571127"/>
    <w:rsid w:val="005732FD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6279"/>
    <w:rsid w:val="006D762C"/>
    <w:rsid w:val="006E05F6"/>
    <w:rsid w:val="006E17E3"/>
    <w:rsid w:val="006E239C"/>
    <w:rsid w:val="006E31C4"/>
    <w:rsid w:val="006E7E58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4896"/>
    <w:rsid w:val="007F520D"/>
    <w:rsid w:val="008010FE"/>
    <w:rsid w:val="00801282"/>
    <w:rsid w:val="00802E0C"/>
    <w:rsid w:val="008040D7"/>
    <w:rsid w:val="00804D1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2C9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17D9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1BC4"/>
    <w:rsid w:val="00952008"/>
    <w:rsid w:val="00952D6E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008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2D11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2EF9"/>
    <w:rsid w:val="00A1713E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57D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5B92"/>
    <w:rsid w:val="00B301F0"/>
    <w:rsid w:val="00B33B16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44D6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1D1E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38FD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512"/>
    <w:rsid w:val="00D70855"/>
    <w:rsid w:val="00D72744"/>
    <w:rsid w:val="00D742A5"/>
    <w:rsid w:val="00D743E4"/>
    <w:rsid w:val="00D74F6A"/>
    <w:rsid w:val="00D769BD"/>
    <w:rsid w:val="00D77C45"/>
    <w:rsid w:val="00D80B42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DC2"/>
    <w:rsid w:val="00DA4103"/>
    <w:rsid w:val="00DA4B37"/>
    <w:rsid w:val="00DA7455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31FF"/>
    <w:rsid w:val="00E34789"/>
    <w:rsid w:val="00E353BC"/>
    <w:rsid w:val="00E35534"/>
    <w:rsid w:val="00E368D1"/>
    <w:rsid w:val="00E375DF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2A66"/>
    <w:rsid w:val="00E9607D"/>
    <w:rsid w:val="00EA05E9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16D48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76982"/>
    <w:rsid w:val="00F80B04"/>
    <w:rsid w:val="00F81CC8"/>
    <w:rsid w:val="00F86CF9"/>
    <w:rsid w:val="00F8758E"/>
    <w:rsid w:val="00F87B1B"/>
    <w:rsid w:val="00F91244"/>
    <w:rsid w:val="00F913AB"/>
    <w:rsid w:val="00F9171A"/>
    <w:rsid w:val="00F93F74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KJQJDP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60749956715234690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https://www.manifestinvesting.com/dashboards/public/74KV7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16</cp:revision>
  <cp:lastPrinted>2021-02-20T13:43:00Z</cp:lastPrinted>
  <dcterms:created xsi:type="dcterms:W3CDTF">2021-03-20T17:51:00Z</dcterms:created>
  <dcterms:modified xsi:type="dcterms:W3CDTF">2021-04-15T22:28:00Z</dcterms:modified>
</cp:coreProperties>
</file>