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0309A9">
        <w:rPr>
          <w:sz w:val="24"/>
          <w:szCs w:val="24"/>
        </w:rPr>
        <w:t>March</w:t>
      </w:r>
      <w:r w:rsidR="006E726D">
        <w:rPr>
          <w:sz w:val="24"/>
          <w:szCs w:val="24"/>
        </w:rPr>
        <w:t xml:space="preserve"> 19</w:t>
      </w:r>
      <w:r w:rsidR="002E606E">
        <w:rPr>
          <w:sz w:val="24"/>
          <w:szCs w:val="24"/>
        </w:rPr>
        <w:t>, 202</w:t>
      </w:r>
      <w:r w:rsidR="00633A06">
        <w:rPr>
          <w:sz w:val="24"/>
          <w:szCs w:val="24"/>
        </w:rPr>
        <w:t>2</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Online and In-pe</w:t>
      </w:r>
      <w:r w:rsidR="00633A06">
        <w:rPr>
          <w:rFonts w:eastAsia="Times New Roman" w:cs="Times New Roman"/>
          <w:b/>
          <w:sz w:val="24"/>
          <w:szCs w:val="24"/>
        </w:rPr>
        <w:t xml:space="preserve">rson at </w:t>
      </w:r>
      <w:proofErr w:type="spellStart"/>
      <w:r w:rsidR="00633A06">
        <w:rPr>
          <w:rFonts w:eastAsia="Times New Roman" w:cs="Times New Roman"/>
          <w:b/>
          <w:sz w:val="24"/>
          <w:szCs w:val="24"/>
        </w:rPr>
        <w:t>MidPointe</w:t>
      </w:r>
      <w:proofErr w:type="spellEnd"/>
      <w:r w:rsidR="00633A06">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BF22A1" w:rsidRDefault="00BF22A1" w:rsidP="00BF22A1">
            <w:pPr>
              <w:pStyle w:val="Default"/>
              <w:ind w:left="360"/>
              <w:jc w:val="center"/>
            </w:pPr>
            <w:r>
              <w:rPr>
                <w:b/>
                <w:bCs/>
                <w:sz w:val="23"/>
                <w:szCs w:val="23"/>
                <w:u w:val="single"/>
              </w:rPr>
              <w:t xml:space="preserve">MODEL INVESTMENT CLUB DISCLAIMER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BetterInvesting™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sz w:val="23"/>
                <w:szCs w:val="23"/>
              </w:rPr>
              <w:t xml:space="preserve">This meeting may contain images of websites and products or services not endorsed by BetterInvesting. The presenter is not endorsing or promoting the use of these websites, products or services. </w:t>
            </w:r>
          </w:p>
          <w:p w:rsidR="00BF22A1" w:rsidRPr="007E5D70" w:rsidRDefault="00BF22A1" w:rsidP="00BF22A1">
            <w:pPr>
              <w:pStyle w:val="Default"/>
              <w:ind w:left="360"/>
              <w:rPr>
                <w:rFonts w:ascii="Times New Roman" w:hAnsi="Times New Roman" w:cs="Times New Roman"/>
                <w:sz w:val="23"/>
                <w:szCs w:val="23"/>
              </w:rPr>
            </w:pPr>
            <w:r w:rsidRPr="007E5D70">
              <w:rPr>
                <w:rFonts w:ascii="Times New Roman" w:hAnsi="Times New Roman" w:cs="Times New Roman"/>
                <w:b/>
                <w:bCs/>
                <w:sz w:val="23"/>
                <w:szCs w:val="23"/>
              </w:rPr>
              <w:t xml:space="preserve">We may record this session for our future use. </w:t>
            </w:r>
          </w:p>
          <w:p w:rsidR="00491D9F" w:rsidRPr="00F84570" w:rsidRDefault="00491D9F" w:rsidP="00BF22A1">
            <w:pPr>
              <w:jc w:val="center"/>
              <w:rPr>
                <w:rFonts w:eastAsia="Times New Roman" w:cs="Times New Roman"/>
                <w:b/>
                <w:color w:val="0000FF"/>
                <w:sz w:val="18"/>
                <w:szCs w:val="18"/>
                <w:u w:val="single"/>
              </w:rPr>
            </w:pP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Default="001C24C5" w:rsidP="00221568">
            <w:pPr>
              <w:pStyle w:val="NoSpacing"/>
              <w:rPr>
                <w:rFonts w:eastAsia="Times New Roman" w:cs="Times New Roman"/>
                <w:sz w:val="22"/>
              </w:rPr>
            </w:pPr>
            <w:r>
              <w:rPr>
                <w:rFonts w:eastAsia="Times New Roman" w:cs="Times New Roman"/>
                <w:sz w:val="22"/>
              </w:rPr>
              <w:t xml:space="preserve">- </w:t>
            </w:r>
            <w:r w:rsidR="007C2946"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p w:rsidR="001C24C5" w:rsidRPr="00491D9F" w:rsidRDefault="002E5F38" w:rsidP="002E5F38">
            <w:pPr>
              <w:pStyle w:val="NoSpacing"/>
              <w:rPr>
                <w:rFonts w:eastAsia="Times New Roman" w:cs="Times New Roman"/>
                <w:sz w:val="22"/>
              </w:rPr>
            </w:pPr>
            <w:r>
              <w:rPr>
                <w:rFonts w:eastAsia="Times New Roman" w:cs="Times New Roman"/>
                <w:sz w:val="22"/>
              </w:rPr>
              <w:t>- Guest Q&amp;A afterward - hand raising option</w:t>
            </w:r>
            <w:r w:rsidR="00716C76">
              <w:rPr>
                <w:rFonts w:eastAsia="Times New Roman" w:cs="Times New Roman"/>
                <w:sz w:val="22"/>
              </w:rPr>
              <w:t>, chat box</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0309A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0309A9">
              <w:rPr>
                <w:rFonts w:eastAsia="Times New Roman" w:cs="Times New Roman"/>
                <w:color w:val="auto"/>
                <w:sz w:val="22"/>
              </w:rPr>
              <w:t xml:space="preserve"> February 19</w:t>
            </w:r>
            <w:r w:rsidR="006E726D">
              <w:rPr>
                <w:rFonts w:eastAsia="Times New Roman" w:cs="Times New Roman"/>
                <w:color w:val="auto"/>
                <w:sz w:val="22"/>
              </w:rPr>
              <w:t>, 2022</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9127B6">
              <w:rPr>
                <w:rFonts w:eastAsia="Times New Roman" w:cs="Times New Roman"/>
                <w:color w:val="auto"/>
                <w:sz w:val="22"/>
              </w:rPr>
              <w:t>February 28</w:t>
            </w:r>
            <w:r w:rsidR="006E726D">
              <w:rPr>
                <w:rFonts w:eastAsia="Times New Roman" w:cs="Times New Roman"/>
                <w:color w:val="auto"/>
                <w:sz w:val="22"/>
              </w:rPr>
              <w:t>, 2022</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5B08B1" w:rsidRDefault="00DF4C82" w:rsidP="006F13D6">
            <w:pPr>
              <w:pStyle w:val="NoSpacing"/>
              <w:rPr>
                <w:color w:val="auto"/>
                <w:sz w:val="22"/>
              </w:rPr>
            </w:pPr>
            <w:r w:rsidRPr="00491D9F">
              <w:rPr>
                <w:color w:val="auto"/>
                <w:sz w:val="22"/>
              </w:rPr>
              <w:t xml:space="preserve">- Current financial report, cash balance: </w:t>
            </w:r>
            <w:r w:rsidR="00DC1EA8" w:rsidRPr="00491D9F">
              <w:rPr>
                <w:color w:val="auto"/>
                <w:sz w:val="22"/>
              </w:rPr>
              <w:t>$</w:t>
            </w:r>
            <w:r w:rsidR="005710D0">
              <w:rPr>
                <w:color w:val="auto"/>
                <w:sz w:val="22"/>
              </w:rPr>
              <w:t>3,736.77</w:t>
            </w:r>
            <w:r w:rsidR="00DC1EA8" w:rsidRPr="00491D9F">
              <w:rPr>
                <w:color w:val="auto"/>
                <w:sz w:val="22"/>
              </w:rPr>
              <w:t xml:space="preserve"> as of </w:t>
            </w:r>
            <w:proofErr w:type="spellStart"/>
            <w:r w:rsidR="00DC1EA8" w:rsidRPr="00491D9F">
              <w:rPr>
                <w:color w:val="auto"/>
                <w:sz w:val="22"/>
              </w:rPr>
              <w:t>CoB</w:t>
            </w:r>
            <w:proofErr w:type="spellEnd"/>
            <w:r w:rsidR="00DC1EA8" w:rsidRPr="00491D9F">
              <w:rPr>
                <w:color w:val="auto"/>
                <w:sz w:val="22"/>
              </w:rPr>
              <w:t xml:space="preserve"> </w:t>
            </w:r>
            <w:r w:rsidR="000309A9">
              <w:rPr>
                <w:color w:val="auto"/>
                <w:sz w:val="22"/>
              </w:rPr>
              <w:t>March</w:t>
            </w:r>
            <w:r w:rsidR="006E726D">
              <w:rPr>
                <w:color w:val="auto"/>
                <w:sz w:val="22"/>
              </w:rPr>
              <w:t xml:space="preserve"> 11</w:t>
            </w:r>
            <w:r w:rsidR="00DC1EA8" w:rsidRPr="00491D9F">
              <w:rPr>
                <w:color w:val="auto"/>
                <w:sz w:val="22"/>
              </w:rPr>
              <w:t xml:space="preserve">, 2021; </w:t>
            </w:r>
            <w:r w:rsidR="00DC1EA8">
              <w:rPr>
                <w:color w:val="auto"/>
                <w:sz w:val="22"/>
              </w:rPr>
              <w:t>no limit orders</w:t>
            </w:r>
          </w:p>
          <w:p w:rsidR="00F637E5" w:rsidRPr="00A5344B" w:rsidRDefault="00F637E5" w:rsidP="000309A9">
            <w:pPr>
              <w:pStyle w:val="NoSpacing"/>
              <w:rPr>
                <w:color w:val="auto"/>
                <w:sz w:val="22"/>
              </w:rPr>
            </w:pPr>
            <w:r>
              <w:rPr>
                <w:color w:val="auto"/>
                <w:sz w:val="22"/>
              </w:rPr>
              <w:t xml:space="preserve">- </w:t>
            </w:r>
            <w:r w:rsidR="000309A9">
              <w:rPr>
                <w:color w:val="auto"/>
                <w:sz w:val="22"/>
              </w:rPr>
              <w:t>Update on i</w:t>
            </w:r>
            <w:r>
              <w:rPr>
                <w:color w:val="auto"/>
                <w:sz w:val="22"/>
              </w:rPr>
              <w:t>mpact of Foreign Tax Credit on 2021 K-1s</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7E5D70" w:rsidP="00DF4C82">
            <w:pPr>
              <w:pStyle w:val="NoSpacing"/>
              <w:rPr>
                <w:color w:val="auto"/>
                <w:sz w:val="22"/>
              </w:rPr>
            </w:pPr>
            <w:r>
              <w:rPr>
                <w:color w:val="auto"/>
                <w:sz w:val="22"/>
              </w:rPr>
              <w:t xml:space="preserve">- </w:t>
            </w:r>
            <w:r w:rsidR="002E5F38">
              <w:rPr>
                <w:color w:val="auto"/>
                <w:sz w:val="22"/>
              </w:rPr>
              <w:t>Better Investing National Convention (BINC)</w:t>
            </w:r>
            <w:r w:rsidR="00212D9C">
              <w:rPr>
                <w:color w:val="auto"/>
                <w:sz w:val="22"/>
              </w:rPr>
              <w:t>: June 23-26, Westin Dallas Park Central</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0309A9" w:rsidRDefault="000309A9" w:rsidP="00633A06">
            <w:pPr>
              <w:pStyle w:val="NoSpacing"/>
              <w:rPr>
                <w:color w:val="auto"/>
                <w:sz w:val="22"/>
              </w:rPr>
            </w:pPr>
            <w:r>
              <w:rPr>
                <w:color w:val="auto"/>
                <w:sz w:val="22"/>
              </w:rPr>
              <w:t>- Recording Partner volunteer?</w:t>
            </w:r>
          </w:p>
          <w:p w:rsidR="003F3CEE" w:rsidRPr="006E726D" w:rsidRDefault="00DF4C82" w:rsidP="00633A06">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581968" w:rsidRDefault="00581968" w:rsidP="000309A9">
            <w:pPr>
              <w:pStyle w:val="NoSpacing"/>
              <w:rPr>
                <w:rFonts w:cs="Times New Roman"/>
                <w:color w:val="auto"/>
                <w:sz w:val="22"/>
              </w:rPr>
            </w:pPr>
            <w:r>
              <w:rPr>
                <w:rFonts w:cs="Times New Roman"/>
                <w:color w:val="auto"/>
                <w:sz w:val="22"/>
              </w:rPr>
              <w:t>- Bill Meehan request for inactive status</w:t>
            </w:r>
            <w:r w:rsidR="005A06B6">
              <w:rPr>
                <w:rFonts w:cs="Times New Roman"/>
                <w:color w:val="auto"/>
                <w:sz w:val="22"/>
              </w:rPr>
              <w:t xml:space="preserve"> – motion/second/vote</w:t>
            </w:r>
          </w:p>
          <w:p w:rsidR="007172A0" w:rsidRDefault="007172A0" w:rsidP="000309A9">
            <w:pPr>
              <w:pStyle w:val="NoSpacing"/>
              <w:rPr>
                <w:rFonts w:cs="Times New Roman"/>
                <w:color w:val="auto"/>
                <w:sz w:val="22"/>
              </w:rPr>
            </w:pPr>
            <w:r>
              <w:rPr>
                <w:rFonts w:cs="Times New Roman"/>
                <w:color w:val="auto"/>
                <w:sz w:val="22"/>
              </w:rPr>
              <w:t>- Gene Burnett’s inactive status</w:t>
            </w:r>
          </w:p>
          <w:p w:rsidR="007172A0" w:rsidRDefault="007172A0" w:rsidP="000309A9">
            <w:pPr>
              <w:pStyle w:val="NoSpacing"/>
              <w:rPr>
                <w:rFonts w:cs="Times New Roman"/>
                <w:color w:val="auto"/>
                <w:sz w:val="22"/>
              </w:rPr>
            </w:pPr>
            <w:r>
              <w:rPr>
                <w:rFonts w:cs="Times New Roman"/>
                <w:color w:val="auto"/>
                <w:sz w:val="22"/>
              </w:rPr>
              <w:t xml:space="preserve">- </w:t>
            </w:r>
            <w:proofErr w:type="spellStart"/>
            <w:r>
              <w:rPr>
                <w:rFonts w:cs="Times New Roman"/>
                <w:color w:val="auto"/>
                <w:sz w:val="22"/>
              </w:rPr>
              <w:t>CinMIC</w:t>
            </w:r>
            <w:proofErr w:type="spellEnd"/>
            <w:r>
              <w:rPr>
                <w:rFonts w:cs="Times New Roman"/>
                <w:color w:val="auto"/>
                <w:sz w:val="22"/>
              </w:rPr>
              <w:t xml:space="preserve"> anniversary celebration – chair volunteer?</w:t>
            </w:r>
            <w:bookmarkStart w:id="0" w:name="_GoBack"/>
            <w:bookmarkEnd w:id="0"/>
          </w:p>
          <w:p w:rsidR="00241596" w:rsidRPr="00491D9F" w:rsidRDefault="00CC2F98" w:rsidP="000309A9">
            <w:pPr>
              <w:pStyle w:val="NoSpacing"/>
              <w:rPr>
                <w:rFonts w:cs="Times New Roman"/>
                <w:color w:val="auto"/>
                <w:sz w:val="22"/>
              </w:rPr>
            </w:pPr>
            <w:r>
              <w:rPr>
                <w:rFonts w:cs="Times New Roman"/>
                <w:color w:val="auto"/>
                <w:sz w:val="22"/>
              </w:rPr>
              <w:t xml:space="preserve">- </w:t>
            </w:r>
            <w:r w:rsidR="008B3CE7">
              <w:rPr>
                <w:rFonts w:cs="Times New Roman"/>
                <w:color w:val="auto"/>
                <w:sz w:val="22"/>
              </w:rPr>
              <w:t xml:space="preserve">New </w:t>
            </w:r>
            <w:r w:rsidR="00241596">
              <w:rPr>
                <w:rFonts w:cs="Times New Roman"/>
                <w:color w:val="auto"/>
                <w:sz w:val="22"/>
              </w:rPr>
              <w:t xml:space="preserve">quarterly reporting </w:t>
            </w:r>
            <w:r w:rsidR="008B3CE7">
              <w:rPr>
                <w:rFonts w:cs="Times New Roman"/>
                <w:color w:val="auto"/>
                <w:sz w:val="22"/>
              </w:rPr>
              <w:t>form</w:t>
            </w:r>
            <w:r w:rsidR="00241596">
              <w:rPr>
                <w:rFonts w:cs="Times New Roman"/>
                <w:color w:val="auto"/>
                <w:sz w:val="22"/>
              </w:rPr>
              <w:t xml:space="preserve"> and reporting schedule</w:t>
            </w:r>
            <w:r w:rsidR="000309A9">
              <w:rPr>
                <w:rFonts w:cs="Times New Roman"/>
                <w:color w:val="auto"/>
                <w:sz w:val="22"/>
              </w:rPr>
              <w:t xml:space="preserve">; </w:t>
            </w:r>
            <w:r w:rsidR="008C5CEC">
              <w:rPr>
                <w:rFonts w:cs="Times New Roman"/>
                <w:color w:val="auto"/>
                <w:sz w:val="22"/>
              </w:rPr>
              <w:t>uniformity of reporting</w:t>
            </w:r>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0309A9" w:rsidP="008B3CE7">
            <w:pPr>
              <w:rPr>
                <w:color w:val="auto"/>
              </w:rPr>
            </w:pPr>
            <w:r>
              <w:rPr>
                <w:color w:val="auto"/>
              </w:rPr>
              <w:t xml:space="preserve">- Michael </w:t>
            </w:r>
            <w:proofErr w:type="spellStart"/>
            <w:r>
              <w:rPr>
                <w:color w:val="auto"/>
              </w:rPr>
              <w:t>DiFlora</w:t>
            </w:r>
            <w:proofErr w:type="spellEnd"/>
            <w:r>
              <w:rPr>
                <w:color w:val="auto"/>
              </w:rPr>
              <w:t>: Fidelity National Financial (FNF) – new member presentation</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3E1DC0">
              <w:rPr>
                <w:rFonts w:eastAsia="Times New Roman" w:cs="Times New Roman"/>
                <w:b/>
                <w:color w:val="auto"/>
                <w:sz w:val="22"/>
              </w:rPr>
              <w:t xml:space="preserve"> Quarterly Reports</w:t>
            </w:r>
          </w:p>
        </w:tc>
        <w:tc>
          <w:tcPr>
            <w:tcW w:w="8868" w:type="dxa"/>
            <w:vAlign w:val="center"/>
          </w:tcPr>
          <w:p w:rsidR="00624FD7" w:rsidRPr="00491D9F" w:rsidRDefault="00DF4C35" w:rsidP="00DF4C35">
            <w:pPr>
              <w:rPr>
                <w:color w:val="auto"/>
              </w:rPr>
            </w:pPr>
            <w:r>
              <w:rPr>
                <w:color w:val="auto"/>
              </w:rPr>
              <w:t xml:space="preserve">- 5 min. reports on </w:t>
            </w:r>
            <w:r w:rsidR="000309A9">
              <w:rPr>
                <w:color w:val="auto"/>
              </w:rPr>
              <w:t>IRBT, LHCG, MBUU,</w:t>
            </w:r>
            <w:r>
              <w:rPr>
                <w:color w:val="auto"/>
              </w:rPr>
              <w:t xml:space="preserve"> SBUX,</w:t>
            </w:r>
            <w:r w:rsidR="000309A9">
              <w:rPr>
                <w:color w:val="auto"/>
              </w:rPr>
              <w:t xml:space="preserve"> TROW, TSCO</w:t>
            </w:r>
          </w:p>
        </w:tc>
      </w:tr>
      <w:tr w:rsidR="00FF5205" w:rsidRPr="00D96148" w:rsidTr="0017005B">
        <w:trPr>
          <w:trHeight w:val="368"/>
          <w:jc w:val="center"/>
        </w:trPr>
        <w:tc>
          <w:tcPr>
            <w:tcW w:w="2330" w:type="dxa"/>
            <w:vAlign w:val="center"/>
          </w:tcPr>
          <w:p w:rsidR="00FF5205" w:rsidRPr="00491D9F" w:rsidRDefault="000309A9" w:rsidP="00FF5205">
            <w:pPr>
              <w:pStyle w:val="NoSpacing"/>
              <w:rPr>
                <w:rFonts w:eastAsia="Times New Roman" w:cs="Times New Roman"/>
                <w:b/>
                <w:color w:val="auto"/>
                <w:sz w:val="22"/>
              </w:rPr>
            </w:pPr>
            <w:r>
              <w:rPr>
                <w:rFonts w:eastAsia="Times New Roman" w:cs="Times New Roman"/>
                <w:b/>
                <w:color w:val="auto"/>
                <w:sz w:val="22"/>
              </w:rPr>
              <w:t>12:00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9D01D5" w:rsidP="000B37F5">
            <w:pPr>
              <w:pStyle w:val="NoSpacing"/>
              <w:rPr>
                <w:rFonts w:cs="Times New Roman"/>
                <w:color w:val="auto"/>
                <w:sz w:val="22"/>
              </w:rPr>
            </w:pPr>
            <w:r>
              <w:rPr>
                <w:rFonts w:cs="Times New Roman"/>
                <w:color w:val="auto"/>
                <w:sz w:val="22"/>
              </w:rPr>
              <w:t>-</w:t>
            </w:r>
            <w:r w:rsidR="000B37F5"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000B37F5" w:rsidRPr="00491D9F">
              <w:rPr>
                <w:rFonts w:cs="Times New Roman"/>
                <w:color w:val="auto"/>
                <w:sz w:val="22"/>
              </w:rPr>
              <w:t>p</w:t>
            </w:r>
            <w:r w:rsidR="00FF5205" w:rsidRPr="00491D9F">
              <w:rPr>
                <w:rFonts w:cs="Times New Roman"/>
                <w:color w:val="auto"/>
                <w:sz w:val="22"/>
              </w:rPr>
              <w:t>ortfolio</w:t>
            </w:r>
            <w:r w:rsidR="000B37F5"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EC67BD" w:rsidP="00FF5205">
            <w:pPr>
              <w:pStyle w:val="NoSpacing"/>
              <w:rPr>
                <w:rFonts w:eastAsia="Times New Roman" w:cs="Times New Roman"/>
                <w:b/>
                <w:color w:val="auto"/>
                <w:sz w:val="22"/>
              </w:rPr>
            </w:pPr>
            <w:r>
              <w:rPr>
                <w:rFonts w:eastAsia="Times New Roman" w:cs="Times New Roman"/>
                <w:b/>
                <w:color w:val="auto"/>
                <w:sz w:val="22"/>
              </w:rPr>
              <w:t>12:10</w:t>
            </w:r>
            <w:r w:rsidR="00FF5205" w:rsidRPr="00491D9F">
              <w:rPr>
                <w:rFonts w:eastAsia="Times New Roman" w:cs="Times New Roman"/>
                <w:b/>
                <w:color w:val="auto"/>
                <w:sz w:val="22"/>
              </w:rPr>
              <w:t xml:space="preserve"> Review and Reflection</w:t>
            </w:r>
          </w:p>
        </w:tc>
        <w:tc>
          <w:tcPr>
            <w:tcW w:w="8868" w:type="dxa"/>
            <w:vAlign w:val="center"/>
          </w:tcPr>
          <w:p w:rsidR="008A356D" w:rsidRPr="00123D95" w:rsidRDefault="006E726D" w:rsidP="0078185C">
            <w:pPr>
              <w:pStyle w:val="NoSpacing"/>
              <w:rPr>
                <w:rFonts w:cs="Times New Roman"/>
                <w:color w:val="auto"/>
                <w:sz w:val="22"/>
              </w:rPr>
            </w:pPr>
            <w:r>
              <w:rPr>
                <w:rFonts w:cs="Times New Roman"/>
                <w:color w:val="auto"/>
                <w:sz w:val="22"/>
              </w:rPr>
              <w:t xml:space="preserve">- </w:t>
            </w:r>
            <w:r w:rsidR="001D03E1">
              <w:rPr>
                <w:rFonts w:cs="Times New Roman"/>
                <w:color w:val="auto"/>
                <w:sz w:val="22"/>
              </w:rPr>
              <w:t>Craig: Stock sale retrospective</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w:t>
            </w:r>
            <w:r w:rsidR="00EC67BD">
              <w:rPr>
                <w:rFonts w:cs="Times New Roman"/>
                <w:color w:val="auto"/>
                <w:sz w:val="22"/>
              </w:rPr>
              <w:t>s must be submitted by Sun, Mar 13</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Default="007E5D70" w:rsidP="007E5D70">
            <w:pPr>
              <w:rPr>
                <w:rFonts w:eastAsia="Times New Roman" w:cs="Times New Roman"/>
                <w:color w:val="auto"/>
              </w:rPr>
            </w:pPr>
            <w:r>
              <w:rPr>
                <w:rFonts w:cs="Times New Roman"/>
                <w:color w:val="auto"/>
              </w:rPr>
              <w:t xml:space="preserve">- </w:t>
            </w:r>
            <w:r w:rsidR="003F3CEE">
              <w:rPr>
                <w:rFonts w:eastAsia="Times New Roman" w:cs="Times New Roman"/>
                <w:color w:val="auto"/>
              </w:rPr>
              <w:t>Mid-Month Meeting:</w:t>
            </w:r>
            <w:r w:rsidR="00EC67BD">
              <w:rPr>
                <w:rFonts w:eastAsia="Times New Roman" w:cs="Times New Roman"/>
                <w:color w:val="auto"/>
              </w:rPr>
              <w:t xml:space="preserve"> April 2</w:t>
            </w:r>
            <w:r w:rsidR="00760E41" w:rsidRPr="00760E41">
              <w:rPr>
                <w:rFonts w:eastAsia="Times New Roman" w:cs="Times New Roman"/>
                <w:color w:val="auto"/>
              </w:rPr>
              <w:t>, 202</w:t>
            </w:r>
            <w:r w:rsidR="003F3CEE">
              <w:rPr>
                <w:rFonts w:eastAsia="Times New Roman" w:cs="Times New Roman"/>
                <w:color w:val="auto"/>
              </w:rPr>
              <w:t>2</w:t>
            </w:r>
            <w:r>
              <w:rPr>
                <w:rFonts w:eastAsia="Times New Roman" w:cs="Times New Roman"/>
                <w:color w:val="auto"/>
              </w:rPr>
              <w:t>,</w:t>
            </w:r>
            <w:r w:rsidR="00EC67BD">
              <w:rPr>
                <w:rFonts w:eastAsia="Times New Roman" w:cs="Times New Roman"/>
                <w:color w:val="auto"/>
              </w:rPr>
              <w:t xml:space="preserve"> online; Regular Meeting: April 16</w:t>
            </w:r>
            <w:r w:rsidR="003F3CEE">
              <w:rPr>
                <w:rFonts w:eastAsia="Times New Roman" w:cs="Times New Roman"/>
                <w:color w:val="auto"/>
              </w:rPr>
              <w:t>, 2022</w:t>
            </w:r>
            <w:r w:rsidR="00760E41" w:rsidRPr="00760E41">
              <w:rPr>
                <w:rFonts w:eastAsia="Times New Roman" w:cs="Times New Roman"/>
                <w:color w:val="auto"/>
              </w:rPr>
              <w:t>, hybrid</w:t>
            </w:r>
            <w:r w:rsidR="009F2CD9">
              <w:rPr>
                <w:rFonts w:eastAsia="Times New Roman" w:cs="Times New Roman"/>
                <w:color w:val="auto"/>
              </w:rPr>
              <w:t xml:space="preserve"> </w:t>
            </w:r>
          </w:p>
          <w:p w:rsidR="00042157" w:rsidRPr="009F2CD9" w:rsidRDefault="00042157" w:rsidP="007E5D70">
            <w:pPr>
              <w:rPr>
                <w:b/>
              </w:rPr>
            </w:pPr>
            <w:r>
              <w:rPr>
                <w:rFonts w:eastAsia="Times New Roman" w:cs="Times New Roman"/>
                <w:color w:val="auto"/>
              </w:rPr>
              <w:t>- Questions &amp; Answers?</w:t>
            </w:r>
            <w:r w:rsidR="001C24C5">
              <w:rPr>
                <w:rFonts w:eastAsia="Times New Roman" w:cs="Times New Roman"/>
                <w:color w:val="auto"/>
              </w:rPr>
              <w:t xml:space="preserve"> 15 </w:t>
            </w:r>
            <w:proofErr w:type="spellStart"/>
            <w:r w:rsidR="001C24C5">
              <w:rPr>
                <w:rFonts w:eastAsia="Times New Roman" w:cs="Times New Roman"/>
                <w:color w:val="auto"/>
              </w:rPr>
              <w:t>mins</w:t>
            </w:r>
            <w:proofErr w:type="spellEnd"/>
            <w:r w:rsidR="001C24C5">
              <w:rPr>
                <w:rFonts w:eastAsia="Times New Roman" w:cs="Times New Roman"/>
                <w:color w:val="auto"/>
              </w:rPr>
              <w:t>.</w:t>
            </w:r>
          </w:p>
        </w:tc>
      </w:tr>
    </w:tbl>
    <w:p w:rsidR="007E5D70" w:rsidRDefault="007E5D70" w:rsidP="00706F4F"/>
    <w:p w:rsidR="001A1309" w:rsidRPr="001A1309" w:rsidRDefault="001A1309" w:rsidP="00706F4F">
      <w:pPr>
        <w:rPr>
          <w:color w:val="FF0000"/>
        </w:rPr>
      </w:pPr>
    </w:p>
    <w:tbl>
      <w:tblPr>
        <w:tblStyle w:val="TableGrid0"/>
        <w:tblW w:w="0" w:type="auto"/>
        <w:tblBorders>
          <w:insideH w:val="single" w:sz="6" w:space="0" w:color="auto"/>
          <w:insideV w:val="single" w:sz="6" w:space="0" w:color="auto"/>
        </w:tblBorders>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EC67BD">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120A7F" w:rsidRPr="00D96148" w:rsidTr="00EC67BD">
        <w:trPr>
          <w:trHeight w:val="261"/>
        </w:trPr>
        <w:tc>
          <w:tcPr>
            <w:tcW w:w="2330" w:type="dxa"/>
            <w:noWrap/>
            <w:vAlign w:val="center"/>
            <w:hideMark/>
          </w:tcPr>
          <w:p w:rsidR="00120A7F" w:rsidRPr="00491D9F" w:rsidRDefault="00120A7F" w:rsidP="00120A7F">
            <w:pPr>
              <w:rPr>
                <w:rFonts w:eastAsia="Times New Roman" w:cs="Times New Roman"/>
                <w:color w:val="auto"/>
              </w:rPr>
            </w:pPr>
            <w:r w:rsidRPr="00491D9F">
              <w:rPr>
                <w:rFonts w:eastAsia="Times New Roman" w:cs="Times New Roman"/>
                <w:color w:val="auto"/>
              </w:rPr>
              <w:t>Adobe</w:t>
            </w:r>
          </w:p>
        </w:tc>
        <w:tc>
          <w:tcPr>
            <w:tcW w:w="1180" w:type="dxa"/>
            <w:noWrap/>
            <w:vAlign w:val="center"/>
            <w:hideMark/>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ADBE</w:t>
            </w:r>
          </w:p>
        </w:tc>
        <w:tc>
          <w:tcPr>
            <w:tcW w:w="1370" w:type="dxa"/>
            <w:noWrap/>
            <w:vAlign w:val="center"/>
            <w:hideMark/>
          </w:tcPr>
          <w:p w:rsidR="00120A7F" w:rsidRPr="00491D9F" w:rsidRDefault="00EC67BD" w:rsidP="00120A7F">
            <w:pPr>
              <w:rPr>
                <w:rFonts w:eastAsia="Times New Roman" w:cs="Times New Roman"/>
                <w:color w:val="auto"/>
              </w:rPr>
            </w:pPr>
            <w:r>
              <w:rPr>
                <w:rFonts w:eastAsia="Times New Roman" w:cs="Times New Roman"/>
                <w:color w:val="auto"/>
              </w:rPr>
              <w:t>Craig (2)</w:t>
            </w:r>
          </w:p>
        </w:tc>
        <w:tc>
          <w:tcPr>
            <w:tcW w:w="1525" w:type="dxa"/>
            <w:noWrap/>
          </w:tcPr>
          <w:p w:rsidR="00120A7F" w:rsidRPr="009F2CD9" w:rsidRDefault="00392EA8" w:rsidP="00120A7F">
            <w:pPr>
              <w:jc w:val="center"/>
              <w:rPr>
                <w:rFonts w:cs="Times New Roman"/>
              </w:rPr>
            </w:pPr>
            <w:r>
              <w:rPr>
                <w:rFonts w:cs="Times New Roman"/>
              </w:rPr>
              <w:t>BUY 5sh</w:t>
            </w:r>
          </w:p>
        </w:tc>
        <w:tc>
          <w:tcPr>
            <w:tcW w:w="1525" w:type="dxa"/>
            <w:noWrap/>
          </w:tcPr>
          <w:p w:rsidR="00120A7F" w:rsidRPr="009F2CD9" w:rsidRDefault="00392EA8" w:rsidP="00120A7F">
            <w:pPr>
              <w:jc w:val="center"/>
              <w:rPr>
                <w:rFonts w:cs="Times New Roman"/>
              </w:rPr>
            </w:pPr>
            <w:r>
              <w:rPr>
                <w:rFonts w:cs="Times New Roman"/>
              </w:rPr>
              <w:t>BUY</w:t>
            </w:r>
          </w:p>
        </w:tc>
        <w:tc>
          <w:tcPr>
            <w:tcW w:w="1041" w:type="dxa"/>
            <w:shd w:val="clear" w:color="auto" w:fill="auto"/>
            <w:noWrap/>
            <w:vAlign w:val="center"/>
          </w:tcPr>
          <w:p w:rsidR="00120A7F" w:rsidRPr="009F2CD9" w:rsidRDefault="00120A7F" w:rsidP="00120A7F">
            <w:pPr>
              <w:jc w:val="center"/>
              <w:rPr>
                <w:rFonts w:eastAsia="Times New Roman" w:cs="Times New Roman"/>
              </w:rPr>
            </w:pPr>
            <w:r w:rsidRPr="009F2CD9">
              <w:rPr>
                <w:rFonts w:eastAsia="Times New Roman" w:cs="Times New Roman"/>
              </w:rPr>
              <w:t>20</w:t>
            </w:r>
          </w:p>
        </w:tc>
        <w:tc>
          <w:tcPr>
            <w:tcW w:w="1047" w:type="dxa"/>
            <w:vAlign w:val="center"/>
          </w:tcPr>
          <w:p w:rsidR="00120A7F" w:rsidRPr="00491D9F" w:rsidRDefault="00C0342A" w:rsidP="00120A7F">
            <w:pPr>
              <w:jc w:val="center"/>
              <w:rPr>
                <w:rFonts w:eastAsia="Times New Roman" w:cs="Times New Roman"/>
                <w:color w:val="auto"/>
              </w:rPr>
            </w:pPr>
            <w:r>
              <w:rPr>
                <w:rFonts w:eastAsia="Times New Roman" w:cs="Times New Roman"/>
                <w:color w:val="auto"/>
              </w:rPr>
              <w:t>5.5</w:t>
            </w:r>
          </w:p>
        </w:tc>
        <w:tc>
          <w:tcPr>
            <w:tcW w:w="1180" w:type="dxa"/>
            <w:noWrap/>
            <w:vAlign w:val="center"/>
          </w:tcPr>
          <w:p w:rsidR="00120A7F" w:rsidRPr="00491D9F" w:rsidRDefault="00120A7F" w:rsidP="00120A7F">
            <w:pPr>
              <w:jc w:val="center"/>
              <w:rPr>
                <w:rFonts w:eastAsia="Times New Roman" w:cs="Times New Roman"/>
                <w:color w:val="auto"/>
              </w:rPr>
            </w:pPr>
            <w:r w:rsidRPr="00491D9F">
              <w:rPr>
                <w:rFonts w:eastAsia="Times New Roman" w:cs="Times New Roman"/>
                <w:color w:val="auto"/>
              </w:rPr>
              <w:t>Nov</w:t>
            </w:r>
          </w:p>
        </w:tc>
      </w:tr>
      <w:tr w:rsidR="003672F2" w:rsidRPr="00D96148" w:rsidTr="00EC67BD">
        <w:trPr>
          <w:trHeight w:val="197"/>
        </w:trPr>
        <w:tc>
          <w:tcPr>
            <w:tcW w:w="2330" w:type="dxa"/>
            <w:noWrap/>
          </w:tcPr>
          <w:p w:rsidR="003672F2" w:rsidRPr="00491D9F" w:rsidRDefault="003672F2" w:rsidP="003672F2">
            <w:pPr>
              <w:rPr>
                <w:rFonts w:eastAsia="Times New Roman" w:cs="Times New Roman"/>
                <w:color w:val="auto"/>
              </w:rPr>
            </w:pPr>
            <w:r w:rsidRPr="00491D9F">
              <w:rPr>
                <w:rFonts w:eastAsia="Times New Roman" w:cs="Times New Roman"/>
                <w:color w:val="auto"/>
              </w:rPr>
              <w:t>Alphabet</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GOOG</w:t>
            </w:r>
          </w:p>
        </w:tc>
        <w:tc>
          <w:tcPr>
            <w:tcW w:w="1370" w:type="dxa"/>
            <w:noWrap/>
          </w:tcPr>
          <w:p w:rsidR="003672F2" w:rsidRPr="00491D9F" w:rsidRDefault="003672F2" w:rsidP="003672F2">
            <w:pPr>
              <w:rPr>
                <w:rFonts w:eastAsia="Times New Roman" w:cs="Times New Roman"/>
                <w:color w:val="auto"/>
              </w:rPr>
            </w:pPr>
            <w:r>
              <w:rPr>
                <w:rFonts w:eastAsia="Times New Roman" w:cs="Times New Roman"/>
                <w:color w:val="auto"/>
              </w:rPr>
              <w:t>Michele (2)</w:t>
            </w:r>
          </w:p>
        </w:tc>
        <w:tc>
          <w:tcPr>
            <w:tcW w:w="1525" w:type="dxa"/>
            <w:noWrap/>
          </w:tcPr>
          <w:p w:rsidR="003672F2" w:rsidRPr="009F2CD9" w:rsidRDefault="003672F2" w:rsidP="003672F2">
            <w:pPr>
              <w:jc w:val="center"/>
              <w:rPr>
                <w:rFonts w:cs="Times New Roman"/>
              </w:rPr>
            </w:pPr>
            <w:r>
              <w:rPr>
                <w:rFonts w:cs="Times New Roman"/>
              </w:rPr>
              <w:t>BUY 1sh</w:t>
            </w:r>
          </w:p>
        </w:tc>
        <w:tc>
          <w:tcPr>
            <w:tcW w:w="1525" w:type="dxa"/>
            <w:noWrap/>
          </w:tcPr>
          <w:p w:rsidR="003672F2" w:rsidRPr="009F2CD9" w:rsidRDefault="003672F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3672F2" w:rsidP="003672F2">
            <w:pPr>
              <w:jc w:val="center"/>
              <w:rPr>
                <w:rFonts w:eastAsia="Times New Roman" w:cs="Times New Roman"/>
              </w:rPr>
            </w:pPr>
            <w:r>
              <w:rPr>
                <w:rFonts w:eastAsia="Times New Roman" w:cs="Times New Roman"/>
              </w:rPr>
              <w:t>5</w:t>
            </w:r>
          </w:p>
        </w:tc>
        <w:tc>
          <w:tcPr>
            <w:tcW w:w="1047" w:type="dxa"/>
          </w:tcPr>
          <w:p w:rsidR="003672F2" w:rsidRPr="00491D9F" w:rsidRDefault="00C0342A" w:rsidP="003672F2">
            <w:pPr>
              <w:jc w:val="center"/>
              <w:rPr>
                <w:rFonts w:eastAsia="Times New Roman" w:cs="Times New Roman"/>
                <w:color w:val="auto"/>
              </w:rPr>
            </w:pPr>
            <w:r>
              <w:rPr>
                <w:rFonts w:eastAsia="Times New Roman" w:cs="Times New Roman"/>
                <w:color w:val="auto"/>
              </w:rPr>
              <w:t>8.6</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Dec</w:t>
            </w:r>
          </w:p>
        </w:tc>
      </w:tr>
      <w:tr w:rsidR="003672F2" w:rsidRPr="00D96148" w:rsidTr="00EC67BD">
        <w:trPr>
          <w:trHeight w:val="261"/>
        </w:trPr>
        <w:tc>
          <w:tcPr>
            <w:tcW w:w="2330" w:type="dxa"/>
            <w:noWrap/>
          </w:tcPr>
          <w:p w:rsidR="003672F2" w:rsidRPr="00491D9F" w:rsidRDefault="003672F2" w:rsidP="003672F2">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AAPL</w:t>
            </w:r>
          </w:p>
        </w:tc>
        <w:tc>
          <w:tcPr>
            <w:tcW w:w="1370" w:type="dxa"/>
            <w:noWrap/>
          </w:tcPr>
          <w:p w:rsidR="003672F2" w:rsidRPr="00491D9F" w:rsidRDefault="003672F2" w:rsidP="003672F2">
            <w:pPr>
              <w:rPr>
                <w:rFonts w:eastAsia="Times New Roman" w:cs="Times New Roman"/>
                <w:color w:val="auto"/>
              </w:rPr>
            </w:pPr>
            <w:r>
              <w:rPr>
                <w:rFonts w:eastAsia="Times New Roman" w:cs="Times New Roman"/>
                <w:color w:val="auto"/>
              </w:rPr>
              <w:t>Kate</w:t>
            </w:r>
          </w:p>
        </w:tc>
        <w:tc>
          <w:tcPr>
            <w:tcW w:w="1525" w:type="dxa"/>
            <w:noWrap/>
          </w:tcPr>
          <w:p w:rsidR="003672F2" w:rsidRPr="009F2CD9" w:rsidRDefault="003672F2" w:rsidP="003672F2">
            <w:pPr>
              <w:jc w:val="center"/>
              <w:rPr>
                <w:rFonts w:cs="Times New Roman"/>
              </w:rPr>
            </w:pPr>
            <w:r>
              <w:rPr>
                <w:rFonts w:cs="Times New Roman"/>
              </w:rPr>
              <w:t>HOLD</w:t>
            </w:r>
          </w:p>
        </w:tc>
        <w:tc>
          <w:tcPr>
            <w:tcW w:w="1525" w:type="dxa"/>
            <w:noWrap/>
          </w:tcPr>
          <w:p w:rsidR="003672F2" w:rsidRPr="009F2CD9" w:rsidRDefault="003672F2" w:rsidP="003672F2">
            <w:pPr>
              <w:jc w:val="center"/>
              <w:rPr>
                <w:rFonts w:cs="Times New Roman"/>
              </w:rPr>
            </w:pPr>
            <w:r>
              <w:rPr>
                <w:rFonts w:cs="Times New Roman"/>
              </w:rPr>
              <w:t>HOLD</w:t>
            </w:r>
          </w:p>
        </w:tc>
        <w:tc>
          <w:tcPr>
            <w:tcW w:w="1041" w:type="dxa"/>
            <w:shd w:val="clear" w:color="auto" w:fill="auto"/>
            <w:noWrap/>
            <w:vAlign w:val="center"/>
          </w:tcPr>
          <w:p w:rsidR="003672F2" w:rsidRPr="009F2CD9" w:rsidRDefault="003672F2" w:rsidP="003672F2">
            <w:pPr>
              <w:jc w:val="center"/>
              <w:rPr>
                <w:rFonts w:eastAsia="Times New Roman" w:cs="Times New Roman"/>
              </w:rPr>
            </w:pPr>
            <w:r>
              <w:rPr>
                <w:rFonts w:eastAsia="Times New Roman" w:cs="Times New Roman"/>
              </w:rPr>
              <w:t>112</w:t>
            </w:r>
          </w:p>
        </w:tc>
        <w:tc>
          <w:tcPr>
            <w:tcW w:w="1047" w:type="dxa"/>
          </w:tcPr>
          <w:p w:rsidR="003672F2" w:rsidRPr="00491D9F" w:rsidRDefault="00C0342A" w:rsidP="003672F2">
            <w:pPr>
              <w:jc w:val="center"/>
              <w:rPr>
                <w:rFonts w:eastAsia="Times New Roman" w:cs="Times New Roman"/>
                <w:color w:val="auto"/>
              </w:rPr>
            </w:pPr>
            <w:r>
              <w:rPr>
                <w:rFonts w:eastAsia="Times New Roman" w:cs="Times New Roman"/>
                <w:color w:val="auto"/>
              </w:rPr>
              <w:t>11.5</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Sep</w:t>
            </w:r>
          </w:p>
        </w:tc>
      </w:tr>
      <w:tr w:rsidR="003672F2" w:rsidRPr="00D96148" w:rsidTr="00EC67BD">
        <w:trPr>
          <w:trHeight w:val="287"/>
        </w:trPr>
        <w:tc>
          <w:tcPr>
            <w:tcW w:w="2330" w:type="dxa"/>
            <w:noWrap/>
            <w:hideMark/>
          </w:tcPr>
          <w:p w:rsidR="003672F2" w:rsidRPr="00491D9F" w:rsidRDefault="003672F2" w:rsidP="003672F2">
            <w:pPr>
              <w:rPr>
                <w:rFonts w:eastAsia="Times New Roman" w:cs="Times New Roman"/>
              </w:rPr>
            </w:pPr>
            <w:r w:rsidRPr="00491D9F">
              <w:rPr>
                <w:rFonts w:eastAsia="Times New Roman" w:cs="Times New Roman"/>
              </w:rPr>
              <w:t xml:space="preserve">C. H. Robinson </w:t>
            </w:r>
          </w:p>
        </w:tc>
        <w:tc>
          <w:tcPr>
            <w:tcW w:w="1180" w:type="dxa"/>
            <w:noWrap/>
            <w:hideMark/>
          </w:tcPr>
          <w:p w:rsidR="003672F2" w:rsidRPr="00491D9F" w:rsidRDefault="003672F2" w:rsidP="003672F2">
            <w:pPr>
              <w:jc w:val="center"/>
              <w:rPr>
                <w:rFonts w:eastAsia="Times New Roman" w:cs="Times New Roman"/>
              </w:rPr>
            </w:pPr>
            <w:r w:rsidRPr="00491D9F">
              <w:rPr>
                <w:rFonts w:eastAsia="Times New Roman" w:cs="Times New Roman"/>
              </w:rPr>
              <w:t>CHRW</w:t>
            </w:r>
          </w:p>
        </w:tc>
        <w:tc>
          <w:tcPr>
            <w:tcW w:w="1370" w:type="dxa"/>
            <w:noWrap/>
            <w:hideMark/>
          </w:tcPr>
          <w:p w:rsidR="003672F2" w:rsidRPr="00491D9F" w:rsidRDefault="003672F2" w:rsidP="003672F2">
            <w:pPr>
              <w:tabs>
                <w:tab w:val="left" w:pos="885"/>
              </w:tabs>
              <w:rPr>
                <w:rFonts w:eastAsia="Times New Roman" w:cs="Times New Roman"/>
                <w:color w:val="auto"/>
              </w:rPr>
            </w:pPr>
            <w:r>
              <w:rPr>
                <w:rFonts w:eastAsia="Times New Roman" w:cs="Times New Roman"/>
                <w:color w:val="auto"/>
              </w:rPr>
              <w:t>Roger</w:t>
            </w:r>
          </w:p>
        </w:tc>
        <w:tc>
          <w:tcPr>
            <w:tcW w:w="1525" w:type="dxa"/>
            <w:noWrap/>
          </w:tcPr>
          <w:p w:rsidR="003672F2" w:rsidRPr="009F2CD9" w:rsidRDefault="003672F2" w:rsidP="003672F2">
            <w:pPr>
              <w:jc w:val="center"/>
              <w:rPr>
                <w:rFonts w:cs="Times New Roman"/>
              </w:rPr>
            </w:pPr>
            <w:r>
              <w:rPr>
                <w:rFonts w:cs="Times New Roman"/>
              </w:rPr>
              <w:t>HOLD</w:t>
            </w:r>
          </w:p>
        </w:tc>
        <w:tc>
          <w:tcPr>
            <w:tcW w:w="1525" w:type="dxa"/>
            <w:noWrap/>
          </w:tcPr>
          <w:p w:rsidR="003672F2" w:rsidRPr="009F2CD9" w:rsidRDefault="003672F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3672F2" w:rsidP="003672F2">
            <w:pPr>
              <w:jc w:val="center"/>
              <w:rPr>
                <w:rFonts w:cs="Times New Roman"/>
              </w:rPr>
            </w:pPr>
            <w:r w:rsidRPr="009F2CD9">
              <w:rPr>
                <w:rFonts w:cs="Times New Roman"/>
              </w:rPr>
              <w:t>103</w:t>
            </w:r>
          </w:p>
        </w:tc>
        <w:tc>
          <w:tcPr>
            <w:tcW w:w="1047" w:type="dxa"/>
          </w:tcPr>
          <w:p w:rsidR="003672F2" w:rsidRPr="00491D9F" w:rsidRDefault="00C0342A" w:rsidP="003672F2">
            <w:pPr>
              <w:jc w:val="center"/>
              <w:rPr>
                <w:rFonts w:eastAsia="Times New Roman" w:cs="Times New Roman"/>
              </w:rPr>
            </w:pPr>
            <w:r>
              <w:rPr>
                <w:rFonts w:eastAsia="Times New Roman" w:cs="Times New Roman"/>
              </w:rPr>
              <w:t>7.0</w:t>
            </w:r>
          </w:p>
        </w:tc>
        <w:tc>
          <w:tcPr>
            <w:tcW w:w="1180" w:type="dxa"/>
            <w:noWrap/>
          </w:tcPr>
          <w:p w:rsidR="003672F2" w:rsidRPr="00491D9F" w:rsidRDefault="003672F2" w:rsidP="003672F2">
            <w:pPr>
              <w:jc w:val="center"/>
              <w:rPr>
                <w:rFonts w:eastAsia="Times New Roman" w:cs="Times New Roman"/>
              </w:rPr>
            </w:pPr>
            <w:r w:rsidRPr="00491D9F">
              <w:rPr>
                <w:rFonts w:eastAsia="Times New Roman" w:cs="Times New Roman"/>
              </w:rPr>
              <w:t>Dec</w:t>
            </w:r>
          </w:p>
        </w:tc>
      </w:tr>
      <w:tr w:rsidR="003672F2" w:rsidRPr="00D96148" w:rsidTr="00EC67BD">
        <w:trPr>
          <w:trHeight w:val="260"/>
        </w:trPr>
        <w:tc>
          <w:tcPr>
            <w:tcW w:w="2330" w:type="dxa"/>
            <w:noWrap/>
            <w:hideMark/>
          </w:tcPr>
          <w:p w:rsidR="003672F2" w:rsidRPr="00491D9F" w:rsidRDefault="003672F2" w:rsidP="003672F2">
            <w:pPr>
              <w:rPr>
                <w:rFonts w:eastAsia="Times New Roman" w:cs="Times New Roman"/>
              </w:rPr>
            </w:pPr>
            <w:r w:rsidRPr="00491D9F">
              <w:rPr>
                <w:rFonts w:eastAsia="Times New Roman" w:cs="Times New Roman"/>
              </w:rPr>
              <w:t>Danaher</w:t>
            </w:r>
          </w:p>
        </w:tc>
        <w:tc>
          <w:tcPr>
            <w:tcW w:w="1180" w:type="dxa"/>
            <w:noWrap/>
            <w:hideMark/>
          </w:tcPr>
          <w:p w:rsidR="003672F2" w:rsidRPr="00491D9F" w:rsidRDefault="003672F2" w:rsidP="003672F2">
            <w:pPr>
              <w:jc w:val="center"/>
              <w:rPr>
                <w:rFonts w:eastAsia="Times New Roman" w:cs="Times New Roman"/>
              </w:rPr>
            </w:pPr>
            <w:r w:rsidRPr="00491D9F">
              <w:rPr>
                <w:rFonts w:eastAsia="Times New Roman" w:cs="Times New Roman"/>
              </w:rPr>
              <w:t>DHR</w:t>
            </w:r>
          </w:p>
        </w:tc>
        <w:tc>
          <w:tcPr>
            <w:tcW w:w="1370" w:type="dxa"/>
            <w:noWrap/>
            <w:hideMark/>
          </w:tcPr>
          <w:p w:rsidR="003672F2" w:rsidRPr="00491D9F" w:rsidRDefault="003672F2" w:rsidP="003672F2">
            <w:pPr>
              <w:rPr>
                <w:rFonts w:eastAsia="Times New Roman" w:cs="Times New Roman"/>
                <w:color w:val="auto"/>
              </w:rPr>
            </w:pPr>
            <w:r w:rsidRPr="00491D9F">
              <w:rPr>
                <w:rFonts w:eastAsia="Times New Roman" w:cs="Times New Roman"/>
                <w:color w:val="auto"/>
              </w:rPr>
              <w:t>Harrison (2)</w:t>
            </w:r>
          </w:p>
        </w:tc>
        <w:tc>
          <w:tcPr>
            <w:tcW w:w="1525" w:type="dxa"/>
            <w:noWrap/>
          </w:tcPr>
          <w:p w:rsidR="003672F2" w:rsidRPr="009F2CD9" w:rsidRDefault="003672F2" w:rsidP="003672F2">
            <w:pPr>
              <w:jc w:val="center"/>
              <w:rPr>
                <w:rFonts w:cs="Times New Roman"/>
              </w:rPr>
            </w:pPr>
            <w:r>
              <w:rPr>
                <w:rFonts w:cs="Times New Roman"/>
              </w:rPr>
              <w:t>HOLD</w:t>
            </w:r>
          </w:p>
        </w:tc>
        <w:tc>
          <w:tcPr>
            <w:tcW w:w="1525" w:type="dxa"/>
            <w:noWrap/>
          </w:tcPr>
          <w:p w:rsidR="003672F2" w:rsidRPr="009F2CD9" w:rsidRDefault="003672F2" w:rsidP="003672F2">
            <w:pPr>
              <w:jc w:val="center"/>
              <w:rPr>
                <w:rFonts w:cs="Times New Roman"/>
              </w:rPr>
            </w:pPr>
            <w:r>
              <w:rPr>
                <w:rFonts w:cs="Times New Roman"/>
              </w:rPr>
              <w:t>HOLD</w:t>
            </w:r>
          </w:p>
        </w:tc>
        <w:tc>
          <w:tcPr>
            <w:tcW w:w="1041" w:type="dxa"/>
            <w:shd w:val="clear" w:color="auto" w:fill="auto"/>
            <w:noWrap/>
            <w:vAlign w:val="center"/>
          </w:tcPr>
          <w:p w:rsidR="003672F2" w:rsidRPr="009F2CD9" w:rsidRDefault="003672F2" w:rsidP="003672F2">
            <w:pPr>
              <w:jc w:val="center"/>
              <w:rPr>
                <w:rFonts w:cs="Times New Roman"/>
              </w:rPr>
            </w:pPr>
            <w:r>
              <w:rPr>
                <w:rFonts w:cs="Times New Roman"/>
              </w:rPr>
              <w:t>65</w:t>
            </w:r>
          </w:p>
        </w:tc>
        <w:tc>
          <w:tcPr>
            <w:tcW w:w="1047" w:type="dxa"/>
          </w:tcPr>
          <w:p w:rsidR="003672F2" w:rsidRPr="00491D9F" w:rsidRDefault="00C0342A" w:rsidP="003672F2">
            <w:pPr>
              <w:jc w:val="center"/>
              <w:rPr>
                <w:rFonts w:eastAsia="Times New Roman" w:cs="Times New Roman"/>
              </w:rPr>
            </w:pPr>
            <w:r>
              <w:rPr>
                <w:rFonts w:eastAsia="Times New Roman" w:cs="Times New Roman"/>
              </w:rPr>
              <w:t>11.3</w:t>
            </w:r>
          </w:p>
        </w:tc>
        <w:tc>
          <w:tcPr>
            <w:tcW w:w="1180" w:type="dxa"/>
            <w:noWrap/>
          </w:tcPr>
          <w:p w:rsidR="003672F2" w:rsidRPr="00491D9F" w:rsidRDefault="003672F2" w:rsidP="003672F2">
            <w:pPr>
              <w:jc w:val="center"/>
              <w:rPr>
                <w:rFonts w:eastAsia="Times New Roman" w:cs="Times New Roman"/>
              </w:rPr>
            </w:pPr>
            <w:r w:rsidRPr="00491D9F">
              <w:rPr>
                <w:rFonts w:eastAsia="Times New Roman" w:cs="Times New Roman"/>
              </w:rPr>
              <w:t>Dec</w:t>
            </w:r>
          </w:p>
        </w:tc>
      </w:tr>
      <w:tr w:rsidR="003672F2" w:rsidRPr="00D96148" w:rsidTr="00EC67BD">
        <w:trPr>
          <w:trHeight w:val="261"/>
        </w:trPr>
        <w:tc>
          <w:tcPr>
            <w:tcW w:w="2330" w:type="dxa"/>
            <w:noWrap/>
            <w:vAlign w:val="center"/>
            <w:hideMark/>
          </w:tcPr>
          <w:p w:rsidR="003672F2" w:rsidRPr="00491D9F" w:rsidRDefault="003672F2" w:rsidP="003672F2">
            <w:pPr>
              <w:rPr>
                <w:rFonts w:eastAsia="Times New Roman" w:cs="Times New Roman"/>
              </w:rPr>
            </w:pPr>
            <w:r w:rsidRPr="00491D9F">
              <w:rPr>
                <w:rFonts w:eastAsia="Times New Roman" w:cs="Times New Roman"/>
              </w:rPr>
              <w:t>Fastenal</w:t>
            </w:r>
          </w:p>
        </w:tc>
        <w:tc>
          <w:tcPr>
            <w:tcW w:w="1180" w:type="dxa"/>
            <w:noWrap/>
            <w:vAlign w:val="center"/>
            <w:hideMark/>
          </w:tcPr>
          <w:p w:rsidR="003672F2" w:rsidRPr="00491D9F" w:rsidRDefault="003672F2" w:rsidP="003672F2">
            <w:pPr>
              <w:jc w:val="center"/>
              <w:rPr>
                <w:rFonts w:eastAsia="Times New Roman" w:cs="Times New Roman"/>
              </w:rPr>
            </w:pPr>
            <w:r w:rsidRPr="00491D9F">
              <w:rPr>
                <w:rFonts w:eastAsia="Times New Roman" w:cs="Times New Roman"/>
              </w:rPr>
              <w:t>FAST</w:t>
            </w:r>
          </w:p>
        </w:tc>
        <w:tc>
          <w:tcPr>
            <w:tcW w:w="1370" w:type="dxa"/>
            <w:noWrap/>
            <w:vAlign w:val="center"/>
            <w:hideMark/>
          </w:tcPr>
          <w:p w:rsidR="003672F2" w:rsidRPr="00491D9F" w:rsidRDefault="003672F2" w:rsidP="003672F2">
            <w:pPr>
              <w:rPr>
                <w:rFonts w:eastAsia="Times New Roman" w:cs="Times New Roman"/>
                <w:color w:val="auto"/>
              </w:rPr>
            </w:pPr>
            <w:r>
              <w:rPr>
                <w:rFonts w:eastAsia="Times New Roman" w:cs="Times New Roman"/>
                <w:color w:val="auto"/>
              </w:rPr>
              <w:t>Paul (2)</w:t>
            </w:r>
          </w:p>
        </w:tc>
        <w:tc>
          <w:tcPr>
            <w:tcW w:w="1525" w:type="dxa"/>
            <w:noWrap/>
          </w:tcPr>
          <w:p w:rsidR="003672F2" w:rsidRPr="009F2CD9" w:rsidRDefault="003672F2" w:rsidP="003672F2">
            <w:pPr>
              <w:jc w:val="center"/>
              <w:rPr>
                <w:rFonts w:cs="Times New Roman"/>
              </w:rPr>
            </w:pPr>
            <w:r>
              <w:rPr>
                <w:rFonts w:cs="Times New Roman"/>
              </w:rPr>
              <w:t>HOLD</w:t>
            </w:r>
          </w:p>
        </w:tc>
        <w:tc>
          <w:tcPr>
            <w:tcW w:w="1525" w:type="dxa"/>
            <w:noWrap/>
          </w:tcPr>
          <w:p w:rsidR="003672F2" w:rsidRPr="009F2CD9" w:rsidRDefault="003672F2" w:rsidP="003672F2">
            <w:pPr>
              <w:jc w:val="center"/>
              <w:rPr>
                <w:rFonts w:cs="Times New Roman"/>
              </w:rPr>
            </w:pPr>
            <w:r>
              <w:rPr>
                <w:rFonts w:cs="Times New Roman"/>
              </w:rPr>
              <w:t>SELL</w:t>
            </w:r>
          </w:p>
        </w:tc>
        <w:tc>
          <w:tcPr>
            <w:tcW w:w="1041" w:type="dxa"/>
            <w:shd w:val="clear" w:color="auto" w:fill="auto"/>
            <w:noWrap/>
            <w:vAlign w:val="center"/>
          </w:tcPr>
          <w:p w:rsidR="003672F2" w:rsidRPr="009F2CD9" w:rsidRDefault="003672F2" w:rsidP="003672F2">
            <w:pPr>
              <w:jc w:val="center"/>
              <w:rPr>
                <w:rFonts w:cs="Times New Roman"/>
              </w:rPr>
            </w:pPr>
            <w:r w:rsidRPr="009F2CD9">
              <w:rPr>
                <w:rFonts w:cs="Times New Roman"/>
              </w:rPr>
              <w:t>300</w:t>
            </w:r>
          </w:p>
        </w:tc>
        <w:tc>
          <w:tcPr>
            <w:tcW w:w="1047" w:type="dxa"/>
            <w:vAlign w:val="center"/>
          </w:tcPr>
          <w:p w:rsidR="003672F2" w:rsidRPr="00491D9F" w:rsidRDefault="00C0342A" w:rsidP="003672F2">
            <w:pPr>
              <w:jc w:val="center"/>
              <w:rPr>
                <w:rFonts w:eastAsia="Times New Roman" w:cs="Times New Roman"/>
              </w:rPr>
            </w:pPr>
            <w:r>
              <w:rPr>
                <w:rFonts w:eastAsia="Times New Roman" w:cs="Times New Roman"/>
              </w:rPr>
              <w:t>10.7</w:t>
            </w:r>
          </w:p>
        </w:tc>
        <w:tc>
          <w:tcPr>
            <w:tcW w:w="1180" w:type="dxa"/>
            <w:noWrap/>
            <w:vAlign w:val="center"/>
          </w:tcPr>
          <w:p w:rsidR="003672F2" w:rsidRPr="00491D9F" w:rsidRDefault="003672F2" w:rsidP="003672F2">
            <w:pPr>
              <w:jc w:val="center"/>
              <w:rPr>
                <w:rFonts w:eastAsia="Times New Roman" w:cs="Times New Roman"/>
              </w:rPr>
            </w:pPr>
            <w:r w:rsidRPr="00491D9F">
              <w:rPr>
                <w:rFonts w:eastAsia="Times New Roman" w:cs="Times New Roman"/>
              </w:rPr>
              <w:t>Dec</w:t>
            </w:r>
          </w:p>
        </w:tc>
      </w:tr>
      <w:tr w:rsidR="003672F2" w:rsidRPr="00D96148" w:rsidTr="00EC67BD">
        <w:trPr>
          <w:trHeight w:val="261"/>
        </w:trPr>
        <w:tc>
          <w:tcPr>
            <w:tcW w:w="2330" w:type="dxa"/>
            <w:noWrap/>
            <w:vAlign w:val="center"/>
          </w:tcPr>
          <w:p w:rsidR="003672F2" w:rsidRPr="00491D9F" w:rsidRDefault="003672F2" w:rsidP="003672F2">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3672F2" w:rsidRPr="00491D9F" w:rsidRDefault="003672F2" w:rsidP="003672F2">
            <w:pPr>
              <w:jc w:val="center"/>
              <w:rPr>
                <w:rFonts w:eastAsia="Times New Roman" w:cs="Times New Roman"/>
              </w:rPr>
            </w:pPr>
            <w:r w:rsidRPr="00491D9F">
              <w:rPr>
                <w:rFonts w:eastAsia="Times New Roman" w:cs="Times New Roman"/>
              </w:rPr>
              <w:t>FSPHX</w:t>
            </w:r>
          </w:p>
        </w:tc>
        <w:tc>
          <w:tcPr>
            <w:tcW w:w="1370" w:type="dxa"/>
            <w:noWrap/>
            <w:vAlign w:val="center"/>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w:t>
            </w:r>
          </w:p>
        </w:tc>
        <w:tc>
          <w:tcPr>
            <w:tcW w:w="1525" w:type="dxa"/>
            <w:noWrap/>
          </w:tcPr>
          <w:p w:rsidR="003672F2" w:rsidRDefault="003672F2" w:rsidP="003672F2">
            <w:pPr>
              <w:jc w:val="center"/>
            </w:pPr>
          </w:p>
        </w:tc>
        <w:tc>
          <w:tcPr>
            <w:tcW w:w="1525" w:type="dxa"/>
            <w:noWrap/>
          </w:tcPr>
          <w:p w:rsidR="003672F2" w:rsidRDefault="003672F2" w:rsidP="003672F2">
            <w:pPr>
              <w:jc w:val="center"/>
            </w:pPr>
          </w:p>
        </w:tc>
        <w:tc>
          <w:tcPr>
            <w:tcW w:w="1041" w:type="dxa"/>
            <w:shd w:val="clear" w:color="auto" w:fill="auto"/>
            <w:noWrap/>
            <w:vAlign w:val="center"/>
          </w:tcPr>
          <w:p w:rsidR="003672F2" w:rsidRPr="009F2CD9" w:rsidRDefault="003672F2" w:rsidP="003672F2">
            <w:pPr>
              <w:jc w:val="center"/>
              <w:rPr>
                <w:rFonts w:cs="Times New Roman"/>
              </w:rPr>
            </w:pPr>
            <w:r w:rsidRPr="009F2CD9">
              <w:rPr>
                <w:rFonts w:cs="Times New Roman"/>
              </w:rPr>
              <w:t>338.5150</w:t>
            </w:r>
          </w:p>
        </w:tc>
        <w:tc>
          <w:tcPr>
            <w:tcW w:w="1047" w:type="dxa"/>
            <w:vAlign w:val="center"/>
          </w:tcPr>
          <w:p w:rsidR="003672F2" w:rsidRPr="00491D9F" w:rsidRDefault="00C0342A" w:rsidP="003672F2">
            <w:pPr>
              <w:jc w:val="center"/>
              <w:rPr>
                <w:rFonts w:eastAsia="Times New Roman" w:cs="Times New Roman"/>
              </w:rPr>
            </w:pPr>
            <w:r>
              <w:rPr>
                <w:rFonts w:eastAsia="Times New Roman" w:cs="Times New Roman"/>
              </w:rPr>
              <w:t>6.1</w:t>
            </w:r>
          </w:p>
        </w:tc>
        <w:tc>
          <w:tcPr>
            <w:tcW w:w="1180" w:type="dxa"/>
            <w:noWrap/>
            <w:vAlign w:val="center"/>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w:t>
            </w:r>
          </w:p>
        </w:tc>
      </w:tr>
      <w:tr w:rsidR="003672F2" w:rsidRPr="00D96148" w:rsidTr="00EC67BD">
        <w:trPr>
          <w:trHeight w:val="261"/>
        </w:trPr>
        <w:tc>
          <w:tcPr>
            <w:tcW w:w="2330" w:type="dxa"/>
            <w:noWrap/>
            <w:vAlign w:val="center"/>
          </w:tcPr>
          <w:p w:rsidR="003672F2" w:rsidRPr="00491D9F" w:rsidRDefault="003672F2" w:rsidP="003672F2">
            <w:pPr>
              <w:rPr>
                <w:rFonts w:eastAsia="Times New Roman" w:cs="Times New Roman"/>
              </w:rPr>
            </w:pPr>
            <w:r w:rsidRPr="00491D9F">
              <w:rPr>
                <w:rFonts w:eastAsia="Times New Roman" w:cs="Times New Roman"/>
              </w:rPr>
              <w:t>IRobot</w:t>
            </w:r>
          </w:p>
        </w:tc>
        <w:tc>
          <w:tcPr>
            <w:tcW w:w="1180" w:type="dxa"/>
            <w:noWrap/>
            <w:vAlign w:val="center"/>
          </w:tcPr>
          <w:p w:rsidR="003672F2" w:rsidRPr="00491D9F" w:rsidRDefault="003672F2" w:rsidP="003672F2">
            <w:pPr>
              <w:jc w:val="center"/>
              <w:rPr>
                <w:rFonts w:eastAsia="Times New Roman" w:cs="Times New Roman"/>
              </w:rPr>
            </w:pPr>
            <w:r w:rsidRPr="00491D9F">
              <w:rPr>
                <w:rFonts w:eastAsia="Times New Roman" w:cs="Times New Roman"/>
              </w:rPr>
              <w:t>IRBT</w:t>
            </w:r>
          </w:p>
        </w:tc>
        <w:tc>
          <w:tcPr>
            <w:tcW w:w="1370" w:type="dxa"/>
            <w:noWrap/>
            <w:vAlign w:val="center"/>
          </w:tcPr>
          <w:p w:rsidR="003672F2" w:rsidRPr="00491D9F" w:rsidRDefault="003672F2" w:rsidP="003672F2">
            <w:pPr>
              <w:rPr>
                <w:rFonts w:eastAsia="Times New Roman" w:cs="Times New Roman"/>
                <w:color w:val="auto"/>
              </w:rPr>
            </w:pPr>
            <w:r w:rsidRPr="00491D9F">
              <w:rPr>
                <w:rFonts w:eastAsia="Times New Roman" w:cs="Times New Roman"/>
                <w:color w:val="auto"/>
              </w:rPr>
              <w:t>Bill</w:t>
            </w:r>
          </w:p>
        </w:tc>
        <w:tc>
          <w:tcPr>
            <w:tcW w:w="1525" w:type="dxa"/>
            <w:noWrap/>
          </w:tcPr>
          <w:p w:rsidR="003672F2" w:rsidRPr="009F2CD9" w:rsidRDefault="003672F2" w:rsidP="003672F2">
            <w:pPr>
              <w:jc w:val="center"/>
              <w:rPr>
                <w:rFonts w:cs="Times New Roman"/>
              </w:rPr>
            </w:pPr>
            <w:r>
              <w:rPr>
                <w:rFonts w:cs="Times New Roman"/>
              </w:rPr>
              <w:t>HOLD</w:t>
            </w:r>
          </w:p>
        </w:tc>
        <w:tc>
          <w:tcPr>
            <w:tcW w:w="1525" w:type="dxa"/>
            <w:noWrap/>
          </w:tcPr>
          <w:p w:rsidR="003672F2" w:rsidRPr="009F2CD9" w:rsidRDefault="003672F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3672F2" w:rsidP="003672F2">
            <w:pPr>
              <w:jc w:val="center"/>
              <w:rPr>
                <w:rFonts w:cs="Times New Roman"/>
              </w:rPr>
            </w:pPr>
            <w:r w:rsidRPr="009F2CD9">
              <w:rPr>
                <w:rFonts w:cs="Times New Roman"/>
              </w:rPr>
              <w:t>125</w:t>
            </w:r>
          </w:p>
        </w:tc>
        <w:tc>
          <w:tcPr>
            <w:tcW w:w="1047" w:type="dxa"/>
            <w:vAlign w:val="center"/>
          </w:tcPr>
          <w:p w:rsidR="003672F2" w:rsidRPr="00491D9F" w:rsidRDefault="00C0342A" w:rsidP="003672F2">
            <w:pPr>
              <w:jc w:val="center"/>
              <w:rPr>
                <w:rFonts w:eastAsia="Times New Roman" w:cs="Times New Roman"/>
              </w:rPr>
            </w:pPr>
            <w:r>
              <w:rPr>
                <w:rFonts w:eastAsia="Times New Roman" w:cs="Times New Roman"/>
              </w:rPr>
              <w:t>4.7</w:t>
            </w:r>
          </w:p>
        </w:tc>
        <w:tc>
          <w:tcPr>
            <w:tcW w:w="1180" w:type="dxa"/>
            <w:noWrap/>
            <w:vAlign w:val="center"/>
          </w:tcPr>
          <w:p w:rsidR="003672F2" w:rsidRPr="00491D9F" w:rsidRDefault="003672F2" w:rsidP="003672F2">
            <w:pPr>
              <w:jc w:val="center"/>
              <w:rPr>
                <w:rFonts w:eastAsia="Times New Roman" w:cs="Times New Roman"/>
              </w:rPr>
            </w:pPr>
            <w:r w:rsidRPr="00491D9F">
              <w:rPr>
                <w:rFonts w:eastAsia="Times New Roman" w:cs="Times New Roman"/>
              </w:rPr>
              <w:t>Dec</w:t>
            </w:r>
          </w:p>
        </w:tc>
      </w:tr>
      <w:tr w:rsidR="003672F2" w:rsidRPr="00D96148" w:rsidTr="00EC67BD">
        <w:trPr>
          <w:trHeight w:val="261"/>
        </w:trPr>
        <w:tc>
          <w:tcPr>
            <w:tcW w:w="2330" w:type="dxa"/>
            <w:noWrap/>
            <w:vAlign w:val="center"/>
          </w:tcPr>
          <w:p w:rsidR="003672F2" w:rsidRPr="00491D9F" w:rsidRDefault="003672F2" w:rsidP="003672F2">
            <w:pPr>
              <w:rPr>
                <w:rFonts w:eastAsia="Times New Roman" w:cs="Times New Roman"/>
              </w:rPr>
            </w:pPr>
            <w:r>
              <w:rPr>
                <w:rFonts w:eastAsia="Times New Roman" w:cs="Times New Roman"/>
              </w:rPr>
              <w:t>LHC Group</w:t>
            </w:r>
          </w:p>
        </w:tc>
        <w:tc>
          <w:tcPr>
            <w:tcW w:w="1180" w:type="dxa"/>
            <w:noWrap/>
            <w:vAlign w:val="center"/>
          </w:tcPr>
          <w:p w:rsidR="003672F2" w:rsidRPr="00491D9F" w:rsidRDefault="003672F2" w:rsidP="003672F2">
            <w:pPr>
              <w:jc w:val="center"/>
              <w:rPr>
                <w:rFonts w:eastAsia="Times New Roman" w:cs="Times New Roman"/>
              </w:rPr>
            </w:pPr>
            <w:r>
              <w:rPr>
                <w:rFonts w:eastAsia="Times New Roman" w:cs="Times New Roman"/>
              </w:rPr>
              <w:t>LHCG</w:t>
            </w:r>
          </w:p>
        </w:tc>
        <w:tc>
          <w:tcPr>
            <w:tcW w:w="1370" w:type="dxa"/>
            <w:noWrap/>
            <w:vAlign w:val="center"/>
          </w:tcPr>
          <w:p w:rsidR="003672F2" w:rsidRDefault="003672F2" w:rsidP="003672F2">
            <w:pPr>
              <w:rPr>
                <w:rFonts w:eastAsia="Times New Roman" w:cs="Times New Roman"/>
                <w:color w:val="auto"/>
              </w:rPr>
            </w:pPr>
            <w:r>
              <w:rPr>
                <w:rFonts w:eastAsia="Times New Roman" w:cs="Times New Roman"/>
                <w:color w:val="auto"/>
              </w:rPr>
              <w:t>Craig (2)</w:t>
            </w:r>
          </w:p>
        </w:tc>
        <w:tc>
          <w:tcPr>
            <w:tcW w:w="1525" w:type="dxa"/>
            <w:noWrap/>
          </w:tcPr>
          <w:p w:rsidR="003672F2" w:rsidRPr="009F2CD9" w:rsidRDefault="003672F2" w:rsidP="003672F2">
            <w:pPr>
              <w:jc w:val="center"/>
              <w:rPr>
                <w:rFonts w:cs="Times New Roman"/>
              </w:rPr>
            </w:pPr>
            <w:r>
              <w:rPr>
                <w:rFonts w:cs="Times New Roman"/>
              </w:rPr>
              <w:t>BUY?</w:t>
            </w:r>
          </w:p>
        </w:tc>
        <w:tc>
          <w:tcPr>
            <w:tcW w:w="1525" w:type="dxa"/>
            <w:noWrap/>
          </w:tcPr>
          <w:p w:rsidR="003672F2" w:rsidRPr="009F2CD9" w:rsidRDefault="003672F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3672F2" w:rsidP="003672F2">
            <w:pPr>
              <w:jc w:val="center"/>
              <w:rPr>
                <w:rFonts w:cs="Times New Roman"/>
              </w:rPr>
            </w:pPr>
            <w:r>
              <w:rPr>
                <w:rFonts w:cs="Times New Roman"/>
              </w:rPr>
              <w:t>40</w:t>
            </w:r>
          </w:p>
        </w:tc>
        <w:tc>
          <w:tcPr>
            <w:tcW w:w="1047" w:type="dxa"/>
            <w:vAlign w:val="center"/>
          </w:tcPr>
          <w:p w:rsidR="003672F2" w:rsidRPr="00491D9F" w:rsidRDefault="00C0342A" w:rsidP="003672F2">
            <w:pPr>
              <w:jc w:val="center"/>
              <w:rPr>
                <w:rFonts w:eastAsia="Times New Roman" w:cs="Times New Roman"/>
              </w:rPr>
            </w:pPr>
            <w:r>
              <w:rPr>
                <w:rFonts w:eastAsia="Times New Roman" w:cs="Times New Roman"/>
              </w:rPr>
              <w:t>3.6</w:t>
            </w:r>
          </w:p>
        </w:tc>
        <w:tc>
          <w:tcPr>
            <w:tcW w:w="1180" w:type="dxa"/>
            <w:noWrap/>
            <w:vAlign w:val="center"/>
          </w:tcPr>
          <w:p w:rsidR="003672F2" w:rsidRPr="00491D9F" w:rsidRDefault="003672F2" w:rsidP="003672F2">
            <w:pPr>
              <w:jc w:val="center"/>
              <w:rPr>
                <w:rFonts w:eastAsia="Times New Roman" w:cs="Times New Roman"/>
              </w:rPr>
            </w:pPr>
            <w:r>
              <w:rPr>
                <w:rFonts w:eastAsia="Times New Roman" w:cs="Times New Roman"/>
              </w:rPr>
              <w:t>Dec</w:t>
            </w:r>
          </w:p>
        </w:tc>
      </w:tr>
      <w:tr w:rsidR="003672F2" w:rsidRPr="00D96148" w:rsidTr="00EC67BD">
        <w:trPr>
          <w:trHeight w:val="261"/>
        </w:trPr>
        <w:tc>
          <w:tcPr>
            <w:tcW w:w="2330" w:type="dxa"/>
            <w:noWrap/>
            <w:vAlign w:val="center"/>
          </w:tcPr>
          <w:p w:rsidR="003672F2" w:rsidRPr="00491D9F" w:rsidRDefault="003672F2" w:rsidP="003672F2">
            <w:pPr>
              <w:rPr>
                <w:rFonts w:eastAsia="Times New Roman" w:cs="Times New Roman"/>
              </w:rPr>
            </w:pPr>
            <w:r w:rsidRPr="00491D9F">
              <w:rPr>
                <w:rFonts w:eastAsia="Times New Roman" w:cs="Times New Roman"/>
              </w:rPr>
              <w:t>Malibu Boats</w:t>
            </w:r>
          </w:p>
        </w:tc>
        <w:tc>
          <w:tcPr>
            <w:tcW w:w="1180" w:type="dxa"/>
            <w:noWrap/>
            <w:vAlign w:val="center"/>
          </w:tcPr>
          <w:p w:rsidR="003672F2" w:rsidRPr="00491D9F" w:rsidRDefault="003672F2" w:rsidP="003672F2">
            <w:pPr>
              <w:jc w:val="center"/>
              <w:rPr>
                <w:rFonts w:eastAsia="Times New Roman" w:cs="Times New Roman"/>
              </w:rPr>
            </w:pPr>
            <w:r w:rsidRPr="00491D9F">
              <w:rPr>
                <w:rFonts w:eastAsia="Times New Roman" w:cs="Times New Roman"/>
              </w:rPr>
              <w:t>MBUU</w:t>
            </w:r>
          </w:p>
        </w:tc>
        <w:tc>
          <w:tcPr>
            <w:tcW w:w="1370" w:type="dxa"/>
            <w:noWrap/>
            <w:vAlign w:val="center"/>
          </w:tcPr>
          <w:p w:rsidR="003672F2" w:rsidRPr="00491D9F" w:rsidRDefault="003672F2" w:rsidP="003672F2">
            <w:pPr>
              <w:rPr>
                <w:rFonts w:eastAsia="Times New Roman" w:cs="Times New Roman"/>
                <w:color w:val="auto"/>
              </w:rPr>
            </w:pPr>
            <w:r>
              <w:rPr>
                <w:rFonts w:eastAsia="Times New Roman" w:cs="Times New Roman"/>
                <w:color w:val="auto"/>
              </w:rPr>
              <w:t xml:space="preserve">Dene </w:t>
            </w:r>
          </w:p>
        </w:tc>
        <w:tc>
          <w:tcPr>
            <w:tcW w:w="1525" w:type="dxa"/>
            <w:noWrap/>
          </w:tcPr>
          <w:p w:rsidR="003672F2" w:rsidRPr="009F2CD9" w:rsidRDefault="003672F2" w:rsidP="003672F2">
            <w:pPr>
              <w:jc w:val="center"/>
              <w:rPr>
                <w:rFonts w:cs="Times New Roman"/>
              </w:rPr>
            </w:pPr>
            <w:r>
              <w:rPr>
                <w:rFonts w:cs="Times New Roman"/>
              </w:rPr>
              <w:t>BUY?</w:t>
            </w:r>
          </w:p>
        </w:tc>
        <w:tc>
          <w:tcPr>
            <w:tcW w:w="1525" w:type="dxa"/>
            <w:noWrap/>
          </w:tcPr>
          <w:p w:rsidR="003672F2" w:rsidRPr="009F2CD9" w:rsidRDefault="003672F2" w:rsidP="003672F2">
            <w:pPr>
              <w:jc w:val="center"/>
              <w:rPr>
                <w:rFonts w:cs="Times New Roman"/>
              </w:rPr>
            </w:pPr>
            <w:r>
              <w:rPr>
                <w:rFonts w:cs="Times New Roman"/>
              </w:rPr>
              <w:t>BUY</w:t>
            </w:r>
          </w:p>
        </w:tc>
        <w:tc>
          <w:tcPr>
            <w:tcW w:w="1041" w:type="dxa"/>
            <w:shd w:val="clear" w:color="auto" w:fill="auto"/>
            <w:noWrap/>
            <w:vAlign w:val="center"/>
          </w:tcPr>
          <w:p w:rsidR="003672F2" w:rsidRPr="009F2CD9" w:rsidRDefault="003672F2" w:rsidP="003672F2">
            <w:pPr>
              <w:jc w:val="center"/>
              <w:rPr>
                <w:rFonts w:cs="Times New Roman"/>
              </w:rPr>
            </w:pPr>
            <w:r>
              <w:rPr>
                <w:rFonts w:cs="Times New Roman"/>
              </w:rPr>
              <w:t>140</w:t>
            </w:r>
          </w:p>
        </w:tc>
        <w:tc>
          <w:tcPr>
            <w:tcW w:w="1047" w:type="dxa"/>
            <w:vAlign w:val="center"/>
          </w:tcPr>
          <w:p w:rsidR="003672F2" w:rsidRPr="00491D9F" w:rsidRDefault="00C0342A" w:rsidP="003672F2">
            <w:pPr>
              <w:jc w:val="center"/>
              <w:rPr>
                <w:rFonts w:eastAsia="Times New Roman" w:cs="Times New Roman"/>
              </w:rPr>
            </w:pPr>
            <w:r>
              <w:rPr>
                <w:rFonts w:eastAsia="Times New Roman" w:cs="Times New Roman"/>
              </w:rPr>
              <w:t>5.6</w:t>
            </w:r>
          </w:p>
        </w:tc>
        <w:tc>
          <w:tcPr>
            <w:tcW w:w="1180" w:type="dxa"/>
            <w:noWrap/>
            <w:vAlign w:val="center"/>
          </w:tcPr>
          <w:p w:rsidR="003672F2" w:rsidRPr="00491D9F" w:rsidRDefault="003672F2" w:rsidP="003672F2">
            <w:pPr>
              <w:jc w:val="center"/>
              <w:rPr>
                <w:rFonts w:eastAsia="Times New Roman" w:cs="Times New Roman"/>
              </w:rPr>
            </w:pPr>
            <w:r>
              <w:rPr>
                <w:rFonts w:eastAsia="Times New Roman" w:cs="Times New Roman"/>
              </w:rPr>
              <w:t>Jun</w:t>
            </w:r>
          </w:p>
        </w:tc>
      </w:tr>
      <w:tr w:rsidR="003672F2" w:rsidRPr="00D96148" w:rsidTr="00EC67BD">
        <w:trPr>
          <w:trHeight w:val="261"/>
        </w:trPr>
        <w:tc>
          <w:tcPr>
            <w:tcW w:w="2330" w:type="dxa"/>
            <w:noWrap/>
          </w:tcPr>
          <w:p w:rsidR="003672F2" w:rsidRPr="00491D9F" w:rsidRDefault="003672F2" w:rsidP="003672F2">
            <w:pPr>
              <w:rPr>
                <w:rFonts w:eastAsia="Times New Roman" w:cs="Times New Roman"/>
              </w:rPr>
            </w:pPr>
            <w:r w:rsidRPr="00491D9F">
              <w:rPr>
                <w:rFonts w:eastAsia="Times New Roman" w:cs="Times New Roman"/>
              </w:rPr>
              <w:t>Starbucks</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SBUX</w:t>
            </w:r>
          </w:p>
        </w:tc>
        <w:tc>
          <w:tcPr>
            <w:tcW w:w="1370" w:type="dxa"/>
            <w:noWrap/>
          </w:tcPr>
          <w:p w:rsidR="003672F2" w:rsidRPr="00491D9F" w:rsidRDefault="003672F2" w:rsidP="003672F2">
            <w:pPr>
              <w:rPr>
                <w:rFonts w:eastAsia="Times New Roman" w:cs="Times New Roman"/>
                <w:color w:val="auto"/>
              </w:rPr>
            </w:pPr>
            <w:r>
              <w:rPr>
                <w:rFonts w:eastAsia="Times New Roman" w:cs="Times New Roman"/>
                <w:color w:val="auto"/>
              </w:rPr>
              <w:t>Rich</w:t>
            </w:r>
          </w:p>
        </w:tc>
        <w:tc>
          <w:tcPr>
            <w:tcW w:w="1525" w:type="dxa"/>
          </w:tcPr>
          <w:p w:rsidR="003672F2" w:rsidRPr="009F2CD9" w:rsidRDefault="003672F2" w:rsidP="003672F2">
            <w:pPr>
              <w:jc w:val="center"/>
              <w:rPr>
                <w:rFonts w:cs="Times New Roman"/>
              </w:rPr>
            </w:pPr>
            <w:r>
              <w:rPr>
                <w:rFonts w:cs="Times New Roman"/>
              </w:rPr>
              <w:t>BUY 20sh</w:t>
            </w:r>
          </w:p>
        </w:tc>
        <w:tc>
          <w:tcPr>
            <w:tcW w:w="1525" w:type="dxa"/>
          </w:tcPr>
          <w:p w:rsidR="003672F2" w:rsidRPr="009F2CD9" w:rsidRDefault="003672F2" w:rsidP="003672F2">
            <w:pPr>
              <w:jc w:val="center"/>
              <w:rPr>
                <w:rFonts w:cs="Times New Roman"/>
              </w:rPr>
            </w:pPr>
            <w:r>
              <w:rPr>
                <w:rFonts w:cs="Times New Roman"/>
              </w:rPr>
              <w:t>BUY</w:t>
            </w:r>
          </w:p>
        </w:tc>
        <w:tc>
          <w:tcPr>
            <w:tcW w:w="1041" w:type="dxa"/>
            <w:shd w:val="clear" w:color="auto" w:fill="auto"/>
            <w:vAlign w:val="center"/>
          </w:tcPr>
          <w:p w:rsidR="003672F2" w:rsidRPr="009F2CD9" w:rsidRDefault="003672F2" w:rsidP="003672F2">
            <w:pPr>
              <w:jc w:val="center"/>
              <w:rPr>
                <w:rFonts w:cs="Times New Roman"/>
              </w:rPr>
            </w:pPr>
            <w:r w:rsidRPr="009F2CD9">
              <w:rPr>
                <w:rFonts w:cs="Times New Roman"/>
              </w:rPr>
              <w:t>80</w:t>
            </w:r>
          </w:p>
        </w:tc>
        <w:tc>
          <w:tcPr>
            <w:tcW w:w="1047" w:type="dxa"/>
            <w:noWrap/>
          </w:tcPr>
          <w:p w:rsidR="003672F2" w:rsidRPr="00491D9F" w:rsidRDefault="00C0342A" w:rsidP="003672F2">
            <w:pPr>
              <w:jc w:val="center"/>
              <w:rPr>
                <w:rFonts w:eastAsia="Times New Roman" w:cs="Times New Roman"/>
                <w:color w:val="auto"/>
              </w:rPr>
            </w:pPr>
            <w:r>
              <w:rPr>
                <w:rFonts w:eastAsia="Times New Roman" w:cs="Times New Roman"/>
                <w:color w:val="auto"/>
              </w:rPr>
              <w:t>4.4</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Sep</w:t>
            </w:r>
          </w:p>
        </w:tc>
      </w:tr>
      <w:tr w:rsidR="003672F2" w:rsidRPr="00D96148" w:rsidTr="00EC67BD">
        <w:trPr>
          <w:trHeight w:val="261"/>
        </w:trPr>
        <w:tc>
          <w:tcPr>
            <w:tcW w:w="2330" w:type="dxa"/>
            <w:noWrap/>
          </w:tcPr>
          <w:p w:rsidR="003672F2" w:rsidRPr="00491D9F" w:rsidRDefault="003672F2" w:rsidP="003672F2">
            <w:pPr>
              <w:rPr>
                <w:rFonts w:eastAsia="Times New Roman" w:cs="Times New Roman"/>
              </w:rPr>
            </w:pPr>
            <w:r>
              <w:rPr>
                <w:rFonts w:eastAsia="Times New Roman" w:cs="Times New Roman"/>
              </w:rPr>
              <w:t>T Rowe Price</w:t>
            </w:r>
          </w:p>
        </w:tc>
        <w:tc>
          <w:tcPr>
            <w:tcW w:w="1180" w:type="dxa"/>
            <w:noWrap/>
          </w:tcPr>
          <w:p w:rsidR="003672F2" w:rsidRPr="00491D9F" w:rsidRDefault="003672F2" w:rsidP="003672F2">
            <w:pPr>
              <w:jc w:val="center"/>
              <w:rPr>
                <w:rFonts w:eastAsia="Times New Roman" w:cs="Times New Roman"/>
                <w:color w:val="auto"/>
              </w:rPr>
            </w:pPr>
            <w:r>
              <w:rPr>
                <w:rFonts w:eastAsia="Times New Roman" w:cs="Times New Roman"/>
                <w:color w:val="auto"/>
              </w:rPr>
              <w:t>TROW</w:t>
            </w:r>
          </w:p>
        </w:tc>
        <w:tc>
          <w:tcPr>
            <w:tcW w:w="1370" w:type="dxa"/>
            <w:noWrap/>
          </w:tcPr>
          <w:p w:rsidR="003672F2" w:rsidRDefault="003672F2" w:rsidP="003672F2">
            <w:pPr>
              <w:rPr>
                <w:rFonts w:eastAsia="Times New Roman" w:cs="Times New Roman"/>
                <w:color w:val="auto"/>
              </w:rPr>
            </w:pPr>
            <w:r>
              <w:rPr>
                <w:rFonts w:eastAsia="Times New Roman" w:cs="Times New Roman"/>
                <w:color w:val="auto"/>
              </w:rPr>
              <w:t>Paul (2)</w:t>
            </w:r>
          </w:p>
        </w:tc>
        <w:tc>
          <w:tcPr>
            <w:tcW w:w="1525" w:type="dxa"/>
          </w:tcPr>
          <w:p w:rsidR="003672F2" w:rsidRPr="009F2CD9" w:rsidRDefault="003672F2" w:rsidP="003672F2">
            <w:pPr>
              <w:jc w:val="center"/>
              <w:rPr>
                <w:rFonts w:cs="Times New Roman"/>
              </w:rPr>
            </w:pPr>
            <w:r>
              <w:rPr>
                <w:rFonts w:cs="Times New Roman"/>
              </w:rPr>
              <w:t>BUY 5-10sh</w:t>
            </w:r>
          </w:p>
        </w:tc>
        <w:tc>
          <w:tcPr>
            <w:tcW w:w="1525" w:type="dxa"/>
          </w:tcPr>
          <w:p w:rsidR="003672F2" w:rsidRPr="009F2CD9" w:rsidRDefault="003672F2" w:rsidP="003672F2">
            <w:pPr>
              <w:jc w:val="center"/>
              <w:rPr>
                <w:rFonts w:cs="Times New Roman"/>
              </w:rPr>
            </w:pPr>
            <w:r>
              <w:rPr>
                <w:rFonts w:cs="Times New Roman"/>
              </w:rPr>
              <w:t>BUY</w:t>
            </w:r>
          </w:p>
        </w:tc>
        <w:tc>
          <w:tcPr>
            <w:tcW w:w="1041" w:type="dxa"/>
            <w:shd w:val="clear" w:color="auto" w:fill="auto"/>
            <w:vAlign w:val="center"/>
          </w:tcPr>
          <w:p w:rsidR="003672F2" w:rsidRPr="009F2CD9" w:rsidRDefault="003672F2" w:rsidP="003672F2">
            <w:pPr>
              <w:jc w:val="center"/>
              <w:rPr>
                <w:rFonts w:cs="Times New Roman"/>
              </w:rPr>
            </w:pPr>
            <w:r>
              <w:rPr>
                <w:rFonts w:cs="Times New Roman"/>
              </w:rPr>
              <w:t>25</w:t>
            </w:r>
          </w:p>
        </w:tc>
        <w:tc>
          <w:tcPr>
            <w:tcW w:w="1047" w:type="dxa"/>
            <w:noWrap/>
          </w:tcPr>
          <w:p w:rsidR="003672F2" w:rsidRDefault="00C0342A" w:rsidP="003672F2">
            <w:pPr>
              <w:jc w:val="center"/>
              <w:rPr>
                <w:rFonts w:eastAsia="Times New Roman" w:cs="Times New Roman"/>
                <w:color w:val="auto"/>
              </w:rPr>
            </w:pPr>
            <w:r>
              <w:rPr>
                <w:rFonts w:eastAsia="Times New Roman" w:cs="Times New Roman"/>
                <w:color w:val="auto"/>
              </w:rPr>
              <w:t>2.3</w:t>
            </w:r>
          </w:p>
        </w:tc>
        <w:tc>
          <w:tcPr>
            <w:tcW w:w="1180" w:type="dxa"/>
            <w:noWrap/>
          </w:tcPr>
          <w:p w:rsidR="003672F2" w:rsidRPr="00491D9F" w:rsidRDefault="003672F2" w:rsidP="003672F2">
            <w:pPr>
              <w:jc w:val="center"/>
              <w:rPr>
                <w:rFonts w:eastAsia="Times New Roman" w:cs="Times New Roman"/>
                <w:color w:val="auto"/>
              </w:rPr>
            </w:pPr>
            <w:r>
              <w:rPr>
                <w:rFonts w:eastAsia="Times New Roman" w:cs="Times New Roman"/>
                <w:color w:val="auto"/>
              </w:rPr>
              <w:t>Dec</w:t>
            </w:r>
          </w:p>
        </w:tc>
      </w:tr>
      <w:tr w:rsidR="003672F2" w:rsidRPr="00D96148" w:rsidTr="00EC67BD">
        <w:trPr>
          <w:trHeight w:val="261"/>
        </w:trPr>
        <w:tc>
          <w:tcPr>
            <w:tcW w:w="2330" w:type="dxa"/>
            <w:noWrap/>
          </w:tcPr>
          <w:p w:rsidR="003672F2" w:rsidRPr="00491D9F" w:rsidRDefault="003672F2" w:rsidP="003672F2">
            <w:pPr>
              <w:rPr>
                <w:rFonts w:eastAsia="Times New Roman" w:cs="Times New Roman"/>
              </w:rPr>
            </w:pPr>
            <w:r w:rsidRPr="00491D9F">
              <w:rPr>
                <w:rFonts w:eastAsia="Times New Roman" w:cs="Times New Roman"/>
              </w:rPr>
              <w:t>Tractor Supply</w:t>
            </w:r>
          </w:p>
        </w:tc>
        <w:tc>
          <w:tcPr>
            <w:tcW w:w="1180" w:type="dxa"/>
            <w:noWrap/>
          </w:tcPr>
          <w:p w:rsidR="003672F2" w:rsidRPr="00491D9F" w:rsidRDefault="003672F2" w:rsidP="003672F2">
            <w:pPr>
              <w:jc w:val="center"/>
              <w:rPr>
                <w:rFonts w:eastAsia="Times New Roman" w:cs="Times New Roman"/>
              </w:rPr>
            </w:pPr>
            <w:r w:rsidRPr="00491D9F">
              <w:rPr>
                <w:rFonts w:eastAsia="Times New Roman" w:cs="Times New Roman"/>
              </w:rPr>
              <w:t>TSCO</w:t>
            </w:r>
          </w:p>
        </w:tc>
        <w:tc>
          <w:tcPr>
            <w:tcW w:w="1370" w:type="dxa"/>
            <w:noWrap/>
          </w:tcPr>
          <w:p w:rsidR="003672F2" w:rsidRPr="00491D9F" w:rsidRDefault="003672F2" w:rsidP="003672F2">
            <w:pPr>
              <w:rPr>
                <w:rFonts w:eastAsia="Times New Roman" w:cs="Times New Roman"/>
                <w:color w:val="auto"/>
              </w:rPr>
            </w:pPr>
            <w:r>
              <w:rPr>
                <w:rFonts w:eastAsia="Times New Roman" w:cs="Times New Roman"/>
                <w:color w:val="auto"/>
              </w:rPr>
              <w:t>Harrison (2)</w:t>
            </w:r>
          </w:p>
        </w:tc>
        <w:tc>
          <w:tcPr>
            <w:tcW w:w="1525" w:type="dxa"/>
          </w:tcPr>
          <w:p w:rsidR="003672F2" w:rsidRPr="009F2CD9" w:rsidRDefault="003672F2" w:rsidP="003672F2">
            <w:pPr>
              <w:jc w:val="center"/>
              <w:rPr>
                <w:rFonts w:cs="Times New Roman"/>
              </w:rPr>
            </w:pPr>
            <w:r>
              <w:rPr>
                <w:rFonts w:cs="Times New Roman"/>
              </w:rPr>
              <w:t>HOLD</w:t>
            </w:r>
          </w:p>
        </w:tc>
        <w:tc>
          <w:tcPr>
            <w:tcW w:w="1525" w:type="dxa"/>
          </w:tcPr>
          <w:p w:rsidR="003672F2" w:rsidRPr="009F2CD9" w:rsidRDefault="003672F2" w:rsidP="003672F2">
            <w:pPr>
              <w:jc w:val="center"/>
              <w:rPr>
                <w:rFonts w:cs="Times New Roman"/>
              </w:rPr>
            </w:pPr>
            <w:r>
              <w:rPr>
                <w:rFonts w:cs="Times New Roman"/>
              </w:rPr>
              <w:t>HOLD</w:t>
            </w:r>
          </w:p>
        </w:tc>
        <w:tc>
          <w:tcPr>
            <w:tcW w:w="1041" w:type="dxa"/>
            <w:shd w:val="clear" w:color="auto" w:fill="auto"/>
            <w:vAlign w:val="center"/>
          </w:tcPr>
          <w:p w:rsidR="003672F2" w:rsidRPr="009F2CD9" w:rsidRDefault="003672F2" w:rsidP="003672F2">
            <w:pPr>
              <w:jc w:val="center"/>
              <w:rPr>
                <w:rFonts w:cs="Times New Roman"/>
              </w:rPr>
            </w:pPr>
            <w:r>
              <w:rPr>
                <w:rFonts w:cs="Times New Roman"/>
              </w:rPr>
              <w:t>101</w:t>
            </w:r>
          </w:p>
        </w:tc>
        <w:tc>
          <w:tcPr>
            <w:tcW w:w="1047" w:type="dxa"/>
            <w:noWrap/>
          </w:tcPr>
          <w:p w:rsidR="003672F2" w:rsidRPr="00491D9F" w:rsidRDefault="00C0342A" w:rsidP="003672F2">
            <w:pPr>
              <w:jc w:val="center"/>
              <w:rPr>
                <w:rFonts w:eastAsia="Times New Roman" w:cs="Times New Roman"/>
              </w:rPr>
            </w:pPr>
            <w:r>
              <w:rPr>
                <w:rFonts w:eastAsia="Times New Roman" w:cs="Times New Roman"/>
              </w:rPr>
              <w:t>15.1</w:t>
            </w:r>
          </w:p>
        </w:tc>
        <w:tc>
          <w:tcPr>
            <w:tcW w:w="1180" w:type="dxa"/>
            <w:noWrap/>
          </w:tcPr>
          <w:p w:rsidR="003672F2" w:rsidRPr="00491D9F" w:rsidRDefault="003672F2" w:rsidP="003672F2">
            <w:pPr>
              <w:jc w:val="center"/>
              <w:rPr>
                <w:rFonts w:eastAsia="Times New Roman" w:cs="Times New Roman"/>
                <w:color w:val="auto"/>
              </w:rPr>
            </w:pPr>
            <w:r w:rsidRPr="00491D9F">
              <w:rPr>
                <w:rFonts w:eastAsia="Times New Roman" w:cs="Times New Roman"/>
                <w:color w:val="auto"/>
              </w:rPr>
              <w:t>Dec</w:t>
            </w:r>
          </w:p>
        </w:tc>
      </w:tr>
      <w:tr w:rsidR="003672F2" w:rsidRPr="00D96148" w:rsidTr="00EC67BD">
        <w:trPr>
          <w:trHeight w:val="261"/>
        </w:trPr>
        <w:tc>
          <w:tcPr>
            <w:tcW w:w="2330" w:type="dxa"/>
            <w:noWrap/>
          </w:tcPr>
          <w:p w:rsidR="003672F2" w:rsidRPr="00491D9F" w:rsidRDefault="003672F2" w:rsidP="003672F2">
            <w:pPr>
              <w:rPr>
                <w:rFonts w:eastAsia="Times New Roman" w:cs="Times New Roman"/>
              </w:rPr>
            </w:pPr>
            <w:r>
              <w:rPr>
                <w:rFonts w:eastAsia="Times New Roman" w:cs="Times New Roman"/>
              </w:rPr>
              <w:t>Western Alliance</w:t>
            </w:r>
          </w:p>
        </w:tc>
        <w:tc>
          <w:tcPr>
            <w:tcW w:w="1180" w:type="dxa"/>
            <w:noWrap/>
          </w:tcPr>
          <w:p w:rsidR="003672F2" w:rsidRPr="00491D9F" w:rsidRDefault="003672F2" w:rsidP="003672F2">
            <w:pPr>
              <w:jc w:val="center"/>
              <w:rPr>
                <w:rFonts w:eastAsia="Times New Roman" w:cs="Times New Roman"/>
              </w:rPr>
            </w:pPr>
            <w:r>
              <w:rPr>
                <w:rFonts w:eastAsia="Times New Roman" w:cs="Times New Roman"/>
              </w:rPr>
              <w:t>WAL</w:t>
            </w:r>
          </w:p>
        </w:tc>
        <w:tc>
          <w:tcPr>
            <w:tcW w:w="1370" w:type="dxa"/>
            <w:noWrap/>
          </w:tcPr>
          <w:p w:rsidR="003672F2" w:rsidRDefault="003672F2" w:rsidP="003672F2">
            <w:pPr>
              <w:rPr>
                <w:rFonts w:eastAsia="Times New Roman" w:cs="Times New Roman"/>
                <w:color w:val="auto"/>
              </w:rPr>
            </w:pPr>
            <w:r>
              <w:rPr>
                <w:rFonts w:eastAsia="Times New Roman" w:cs="Times New Roman"/>
                <w:color w:val="auto"/>
              </w:rPr>
              <w:t>Michele (2)</w:t>
            </w:r>
          </w:p>
        </w:tc>
        <w:tc>
          <w:tcPr>
            <w:tcW w:w="1525" w:type="dxa"/>
          </w:tcPr>
          <w:p w:rsidR="003672F2" w:rsidRPr="009F2CD9" w:rsidRDefault="003672F2" w:rsidP="003672F2">
            <w:pPr>
              <w:jc w:val="center"/>
              <w:rPr>
                <w:rFonts w:cs="Times New Roman"/>
              </w:rPr>
            </w:pPr>
            <w:r>
              <w:rPr>
                <w:rFonts w:cs="Times New Roman"/>
              </w:rPr>
              <w:t>BUY 10sh</w:t>
            </w:r>
          </w:p>
        </w:tc>
        <w:tc>
          <w:tcPr>
            <w:tcW w:w="1525" w:type="dxa"/>
          </w:tcPr>
          <w:p w:rsidR="003672F2" w:rsidRPr="009F2CD9" w:rsidRDefault="003672F2" w:rsidP="003672F2">
            <w:pPr>
              <w:jc w:val="center"/>
              <w:rPr>
                <w:rFonts w:cs="Times New Roman"/>
              </w:rPr>
            </w:pPr>
            <w:r>
              <w:rPr>
                <w:rFonts w:cs="Times New Roman"/>
              </w:rPr>
              <w:t>BUY</w:t>
            </w:r>
          </w:p>
        </w:tc>
        <w:tc>
          <w:tcPr>
            <w:tcW w:w="1041" w:type="dxa"/>
            <w:shd w:val="clear" w:color="auto" w:fill="auto"/>
            <w:vAlign w:val="center"/>
          </w:tcPr>
          <w:p w:rsidR="003672F2" w:rsidRPr="009F2CD9" w:rsidRDefault="003672F2" w:rsidP="003672F2">
            <w:pPr>
              <w:jc w:val="center"/>
              <w:rPr>
                <w:rFonts w:cs="Times New Roman"/>
              </w:rPr>
            </w:pPr>
            <w:r>
              <w:rPr>
                <w:rFonts w:cs="Times New Roman"/>
              </w:rPr>
              <w:t>20</w:t>
            </w:r>
          </w:p>
        </w:tc>
        <w:tc>
          <w:tcPr>
            <w:tcW w:w="1047" w:type="dxa"/>
            <w:noWrap/>
          </w:tcPr>
          <w:p w:rsidR="003672F2" w:rsidRDefault="00C0342A" w:rsidP="003672F2">
            <w:pPr>
              <w:jc w:val="center"/>
              <w:rPr>
                <w:rFonts w:eastAsia="Times New Roman" w:cs="Times New Roman"/>
              </w:rPr>
            </w:pPr>
            <w:r>
              <w:rPr>
                <w:rFonts w:eastAsia="Times New Roman" w:cs="Times New Roman"/>
              </w:rPr>
              <w:t>1.1</w:t>
            </w:r>
          </w:p>
        </w:tc>
        <w:tc>
          <w:tcPr>
            <w:tcW w:w="1180" w:type="dxa"/>
            <w:noWrap/>
          </w:tcPr>
          <w:p w:rsidR="003672F2" w:rsidRPr="00491D9F" w:rsidRDefault="003672F2" w:rsidP="003672F2">
            <w:pPr>
              <w:jc w:val="center"/>
              <w:rPr>
                <w:rFonts w:eastAsia="Times New Roman" w:cs="Times New Roman"/>
                <w:color w:val="auto"/>
              </w:rPr>
            </w:pPr>
            <w:r>
              <w:rPr>
                <w:rFonts w:eastAsia="Times New Roman" w:cs="Times New Roman"/>
                <w:color w:val="auto"/>
              </w:rPr>
              <w:t>Dec</w:t>
            </w:r>
          </w:p>
        </w:tc>
      </w:tr>
    </w:tbl>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6E726D">
                <w:rPr>
                  <w:rStyle w:val="Hyperlink"/>
                  <w:sz w:val="24"/>
                  <w:szCs w:val="24"/>
                </w:rPr>
                <w:t>https://www.manifestinvesting.com/dashboards/public/cinmic</w:t>
              </w:r>
            </w:hyperlink>
            <w:hyperlink r:id="rId7" w:history="1"/>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8"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9"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10"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1"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2"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4" w:history="1">
              <w:r w:rsidRPr="00491D9F">
                <w:rPr>
                  <w:rStyle w:val="Hyperlink"/>
                </w:rPr>
                <w:t>nkavula1@comcast.net</w:t>
              </w:r>
            </w:hyperlink>
          </w:p>
        </w:tc>
      </w:tr>
    </w:tbl>
    <w:p w:rsidR="00760E41" w:rsidRDefault="00760E41" w:rsidP="00EF754F">
      <w:pPr>
        <w:spacing w:after="0"/>
        <w:jc w:val="center"/>
        <w:rPr>
          <w:rFonts w:eastAsia="Times New Roman" w:cs="Times New Roman"/>
          <w:b/>
          <w:color w:val="auto"/>
          <w:sz w:val="24"/>
          <w:szCs w:val="24"/>
        </w:rPr>
      </w:pPr>
    </w:p>
    <w:p w:rsidR="00CA6912" w:rsidRDefault="00491D9F" w:rsidP="00DF4C35">
      <w:pPr>
        <w:spacing w:after="0"/>
        <w:jc w:val="center"/>
        <w:rPr>
          <w:rFonts w:eastAsia="Times New Roman" w:cs="Times New Roman"/>
          <w:b/>
          <w:color w:val="auto"/>
        </w:rPr>
      </w:pPr>
      <w:r w:rsidRPr="007272BE">
        <w:rPr>
          <w:rFonts w:eastAsia="Times New Roman" w:cs="Times New Roman"/>
          <w:b/>
          <w:color w:val="auto"/>
          <w:sz w:val="24"/>
          <w:szCs w:val="24"/>
        </w:rPr>
        <w:lastRenderedPageBreak/>
        <w:t xml:space="preserve">Note: The Stock Study and Education schedule is in the process of </w:t>
      </w:r>
      <w:r w:rsidR="007C2221">
        <w:rPr>
          <w:rFonts w:eastAsia="Times New Roman" w:cs="Times New Roman"/>
          <w:b/>
          <w:color w:val="auto"/>
          <w:sz w:val="24"/>
          <w:szCs w:val="24"/>
        </w:rPr>
        <w:t xml:space="preserve">(continual) </w:t>
      </w:r>
      <w:r w:rsidRPr="007272BE">
        <w:rPr>
          <w:rFonts w:eastAsia="Times New Roman" w:cs="Times New Roman"/>
          <w:b/>
          <w:color w:val="auto"/>
          <w:sz w:val="24"/>
          <w:szCs w:val="24"/>
        </w:rPr>
        <w:t>revision</w:t>
      </w:r>
      <w:r w:rsidR="00DF4C35" w:rsidRPr="00DF4C35">
        <w:rPr>
          <w:noProof/>
        </w:rPr>
        <w:drawing>
          <wp:inline distT="0" distB="0" distL="0" distR="0">
            <wp:extent cx="6820535" cy="24830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0327" cy="2533944"/>
                    </a:xfrm>
                    <a:prstGeom prst="rect">
                      <a:avLst/>
                    </a:prstGeom>
                    <a:noFill/>
                    <a:ln>
                      <a:noFill/>
                    </a:ln>
                  </pic:spPr>
                </pic:pic>
              </a:graphicData>
            </a:graphic>
          </wp:inline>
        </w:drawing>
      </w:r>
    </w:p>
    <w:p w:rsidR="009D01D5" w:rsidRDefault="00CA6912" w:rsidP="00491D9F">
      <w:pPr>
        <w:spacing w:after="0"/>
        <w:rPr>
          <w:rFonts w:eastAsia="Times New Roman" w:cs="Times New Roman"/>
          <w:b/>
          <w:color w:val="auto"/>
        </w:rPr>
      </w:pPr>
      <w:r w:rsidRPr="00CA6912">
        <w:rPr>
          <w:rFonts w:eastAsia="Times New Roman" w:cs="Times New Roman"/>
          <w:b/>
          <w:noProof/>
          <w:color w:val="auto"/>
        </w:rPr>
        <w:drawing>
          <wp:inline distT="0" distB="0" distL="0" distR="0" wp14:anchorId="05C3A326" wp14:editId="3E51AC5B">
            <wp:extent cx="6954220" cy="2381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54220" cy="2381582"/>
                    </a:xfrm>
                    <a:prstGeom prst="rect">
                      <a:avLst/>
                    </a:prstGeom>
                  </pic:spPr>
                </pic:pic>
              </a:graphicData>
            </a:graphic>
          </wp:inline>
        </w:drawing>
      </w:r>
    </w:p>
    <w:p w:rsidR="000C4AF5" w:rsidRDefault="000C4AF5" w:rsidP="00491D9F">
      <w:pPr>
        <w:spacing w:after="0"/>
        <w:rPr>
          <w:rFonts w:eastAsia="Times New Roman" w:cs="Times New Roman"/>
          <w:b/>
          <w:color w:val="auto"/>
        </w:rPr>
      </w:pPr>
    </w:p>
    <w:p w:rsidR="00C83E93" w:rsidRDefault="00C83E93" w:rsidP="00491D9F">
      <w:pPr>
        <w:spacing w:after="0"/>
        <w:rPr>
          <w:rFonts w:eastAsia="Times New Roman" w:cs="Times New Roman"/>
          <w:b/>
          <w:color w:val="auto"/>
        </w:rPr>
      </w:pPr>
      <w:r w:rsidRPr="00C83E93">
        <w:rPr>
          <w:rFonts w:eastAsia="Times New Roman" w:cs="Times New Roman"/>
          <w:b/>
          <w:noProof/>
          <w:color w:val="auto"/>
        </w:rPr>
        <w:drawing>
          <wp:inline distT="0" distB="0" distL="0" distR="0" wp14:anchorId="5F1406B9" wp14:editId="6A0C40C7">
            <wp:extent cx="6973273" cy="23815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73273" cy="2381582"/>
                    </a:xfrm>
                    <a:prstGeom prst="rect">
                      <a:avLst/>
                    </a:prstGeom>
                  </pic:spPr>
                </pic:pic>
              </a:graphicData>
            </a:graphic>
          </wp:inline>
        </w:drawing>
      </w:r>
    </w:p>
    <w:p w:rsidR="000C4AF5" w:rsidRDefault="000C4AF5" w:rsidP="00491D9F">
      <w:pPr>
        <w:spacing w:after="0"/>
        <w:rPr>
          <w:rFonts w:eastAsia="Times New Roman" w:cs="Times New Roman"/>
          <w:b/>
          <w:color w:val="auto"/>
        </w:rPr>
      </w:pPr>
    </w:p>
    <w:p w:rsidR="00E05F46" w:rsidRDefault="00E05F46" w:rsidP="00491D9F">
      <w:pPr>
        <w:spacing w:after="0"/>
        <w:rPr>
          <w:rFonts w:eastAsia="Times New Roman" w:cs="Times New Roman"/>
          <w:b/>
          <w:color w:val="auto"/>
        </w:rPr>
      </w:pPr>
      <w:r w:rsidRPr="00E05F46">
        <w:rPr>
          <w:rFonts w:eastAsia="Times New Roman" w:cs="Times New Roman"/>
          <w:b/>
          <w:noProof/>
          <w:color w:val="auto"/>
        </w:rPr>
        <w:lastRenderedPageBreak/>
        <w:drawing>
          <wp:inline distT="0" distB="0" distL="0" distR="0" wp14:anchorId="7BDA62EA" wp14:editId="5A77F309">
            <wp:extent cx="6944694" cy="2381582"/>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44694" cy="2381582"/>
                    </a:xfrm>
                    <a:prstGeom prst="rect">
                      <a:avLst/>
                    </a:prstGeom>
                  </pic:spPr>
                </pic:pic>
              </a:graphicData>
            </a:graphic>
          </wp:inline>
        </w:drawing>
      </w:r>
    </w:p>
    <w:sectPr w:rsidR="00E05F46"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420E4"/>
    <w:multiLevelType w:val="hybridMultilevel"/>
    <w:tmpl w:val="E334F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F01DD"/>
    <w:multiLevelType w:val="hybridMultilevel"/>
    <w:tmpl w:val="BD063FCC"/>
    <w:lvl w:ilvl="0" w:tplc="576EAB8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E34C3E"/>
    <w:multiLevelType w:val="hybridMultilevel"/>
    <w:tmpl w:val="6A281002"/>
    <w:lvl w:ilvl="0" w:tplc="05B2C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C1F7E"/>
    <w:multiLevelType w:val="hybridMultilevel"/>
    <w:tmpl w:val="D4C0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0"/>
  </w:num>
  <w:num w:numId="4">
    <w:abstractNumId w:val="2"/>
  </w:num>
  <w:num w:numId="5">
    <w:abstractNumId w:val="16"/>
  </w:num>
  <w:num w:numId="6">
    <w:abstractNumId w:val="1"/>
  </w:num>
  <w:num w:numId="7">
    <w:abstractNumId w:val="4"/>
  </w:num>
  <w:num w:numId="8">
    <w:abstractNumId w:val="15"/>
  </w:num>
  <w:num w:numId="9">
    <w:abstractNumId w:val="17"/>
  </w:num>
  <w:num w:numId="10">
    <w:abstractNumId w:val="7"/>
  </w:num>
  <w:num w:numId="11">
    <w:abstractNumId w:val="14"/>
  </w:num>
  <w:num w:numId="12">
    <w:abstractNumId w:val="8"/>
  </w:num>
  <w:num w:numId="13">
    <w:abstractNumId w:val="3"/>
  </w:num>
  <w:num w:numId="14">
    <w:abstractNumId w:val="6"/>
  </w:num>
  <w:num w:numId="15">
    <w:abstractNumId w:val="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04B6"/>
    <w:rsid w:val="00002AE7"/>
    <w:rsid w:val="00002D1F"/>
    <w:rsid w:val="00002E37"/>
    <w:rsid w:val="000039B0"/>
    <w:rsid w:val="00003B77"/>
    <w:rsid w:val="00003D4A"/>
    <w:rsid w:val="00003E30"/>
    <w:rsid w:val="00004474"/>
    <w:rsid w:val="000048F1"/>
    <w:rsid w:val="00004EA9"/>
    <w:rsid w:val="0001680A"/>
    <w:rsid w:val="00022D71"/>
    <w:rsid w:val="00025264"/>
    <w:rsid w:val="0002689D"/>
    <w:rsid w:val="00026C4F"/>
    <w:rsid w:val="000309A9"/>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2157"/>
    <w:rsid w:val="00044243"/>
    <w:rsid w:val="00050382"/>
    <w:rsid w:val="00050AF0"/>
    <w:rsid w:val="00051F63"/>
    <w:rsid w:val="00054A96"/>
    <w:rsid w:val="000554BE"/>
    <w:rsid w:val="00055B19"/>
    <w:rsid w:val="00060B46"/>
    <w:rsid w:val="00061AA2"/>
    <w:rsid w:val="0006335E"/>
    <w:rsid w:val="00067104"/>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32B"/>
    <w:rsid w:val="000C45A5"/>
    <w:rsid w:val="000C4706"/>
    <w:rsid w:val="000C4921"/>
    <w:rsid w:val="000C4AF5"/>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67EE"/>
    <w:rsid w:val="000E7B5A"/>
    <w:rsid w:val="000F29E8"/>
    <w:rsid w:val="000F4008"/>
    <w:rsid w:val="000F46E4"/>
    <w:rsid w:val="000F5345"/>
    <w:rsid w:val="001006FC"/>
    <w:rsid w:val="001007E1"/>
    <w:rsid w:val="0010101B"/>
    <w:rsid w:val="00102ED7"/>
    <w:rsid w:val="00104014"/>
    <w:rsid w:val="00104380"/>
    <w:rsid w:val="00105785"/>
    <w:rsid w:val="00105EA4"/>
    <w:rsid w:val="00107228"/>
    <w:rsid w:val="00107AA9"/>
    <w:rsid w:val="00107AE9"/>
    <w:rsid w:val="00111B0B"/>
    <w:rsid w:val="00111EFB"/>
    <w:rsid w:val="001127EE"/>
    <w:rsid w:val="00112853"/>
    <w:rsid w:val="00112FA4"/>
    <w:rsid w:val="001156F3"/>
    <w:rsid w:val="00116762"/>
    <w:rsid w:val="00120A7F"/>
    <w:rsid w:val="0012169A"/>
    <w:rsid w:val="00123D95"/>
    <w:rsid w:val="001253F1"/>
    <w:rsid w:val="0012699E"/>
    <w:rsid w:val="001314E2"/>
    <w:rsid w:val="0013200D"/>
    <w:rsid w:val="00134963"/>
    <w:rsid w:val="001356F4"/>
    <w:rsid w:val="00136465"/>
    <w:rsid w:val="001376A4"/>
    <w:rsid w:val="00140352"/>
    <w:rsid w:val="00140E0C"/>
    <w:rsid w:val="00141455"/>
    <w:rsid w:val="00143159"/>
    <w:rsid w:val="00144328"/>
    <w:rsid w:val="00145C96"/>
    <w:rsid w:val="00146E70"/>
    <w:rsid w:val="001474D6"/>
    <w:rsid w:val="00147D6C"/>
    <w:rsid w:val="00150567"/>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309"/>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4C5"/>
    <w:rsid w:val="001C2CB6"/>
    <w:rsid w:val="001C2F0A"/>
    <w:rsid w:val="001C3B51"/>
    <w:rsid w:val="001C3B79"/>
    <w:rsid w:val="001C3F1D"/>
    <w:rsid w:val="001C42EC"/>
    <w:rsid w:val="001C4FDB"/>
    <w:rsid w:val="001C5734"/>
    <w:rsid w:val="001C5818"/>
    <w:rsid w:val="001C6037"/>
    <w:rsid w:val="001C6810"/>
    <w:rsid w:val="001D03E1"/>
    <w:rsid w:val="001D0800"/>
    <w:rsid w:val="001D0D66"/>
    <w:rsid w:val="001D0DB5"/>
    <w:rsid w:val="001D168A"/>
    <w:rsid w:val="001D1886"/>
    <w:rsid w:val="001D3E9B"/>
    <w:rsid w:val="001D452D"/>
    <w:rsid w:val="001D7239"/>
    <w:rsid w:val="001D72D0"/>
    <w:rsid w:val="001D779F"/>
    <w:rsid w:val="001E0447"/>
    <w:rsid w:val="001E1936"/>
    <w:rsid w:val="001E29E7"/>
    <w:rsid w:val="001E2A03"/>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5660"/>
    <w:rsid w:val="00206032"/>
    <w:rsid w:val="00206DC5"/>
    <w:rsid w:val="002073D3"/>
    <w:rsid w:val="00210269"/>
    <w:rsid w:val="0021104D"/>
    <w:rsid w:val="002112CE"/>
    <w:rsid w:val="002123A7"/>
    <w:rsid w:val="002127A4"/>
    <w:rsid w:val="00212D9C"/>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1596"/>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3A18"/>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4E"/>
    <w:rsid w:val="00283AD1"/>
    <w:rsid w:val="002845EE"/>
    <w:rsid w:val="0028714B"/>
    <w:rsid w:val="00287735"/>
    <w:rsid w:val="00287E32"/>
    <w:rsid w:val="00291369"/>
    <w:rsid w:val="002933DE"/>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5F38"/>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01BA"/>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2F2"/>
    <w:rsid w:val="00367FCB"/>
    <w:rsid w:val="00370FF7"/>
    <w:rsid w:val="003712C7"/>
    <w:rsid w:val="00371A6F"/>
    <w:rsid w:val="003720B1"/>
    <w:rsid w:val="0037368A"/>
    <w:rsid w:val="00374460"/>
    <w:rsid w:val="003746B7"/>
    <w:rsid w:val="00377411"/>
    <w:rsid w:val="00377FDA"/>
    <w:rsid w:val="00380863"/>
    <w:rsid w:val="00381C19"/>
    <w:rsid w:val="0038562F"/>
    <w:rsid w:val="00385F95"/>
    <w:rsid w:val="00387D74"/>
    <w:rsid w:val="00390139"/>
    <w:rsid w:val="00390E04"/>
    <w:rsid w:val="003920B0"/>
    <w:rsid w:val="00392EA8"/>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1DC0"/>
    <w:rsid w:val="003E359B"/>
    <w:rsid w:val="003E669B"/>
    <w:rsid w:val="003F0CC5"/>
    <w:rsid w:val="003F360C"/>
    <w:rsid w:val="003F3CEE"/>
    <w:rsid w:val="003F3E42"/>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174DB"/>
    <w:rsid w:val="004207E4"/>
    <w:rsid w:val="00423ABC"/>
    <w:rsid w:val="00424330"/>
    <w:rsid w:val="00424575"/>
    <w:rsid w:val="0042533C"/>
    <w:rsid w:val="00425B18"/>
    <w:rsid w:val="00426773"/>
    <w:rsid w:val="00426C07"/>
    <w:rsid w:val="004275F7"/>
    <w:rsid w:val="00431646"/>
    <w:rsid w:val="00434AA1"/>
    <w:rsid w:val="0043588F"/>
    <w:rsid w:val="004366D9"/>
    <w:rsid w:val="004375EC"/>
    <w:rsid w:val="004407B1"/>
    <w:rsid w:val="004408A6"/>
    <w:rsid w:val="00440E7D"/>
    <w:rsid w:val="004412AD"/>
    <w:rsid w:val="00441F9A"/>
    <w:rsid w:val="00442BA2"/>
    <w:rsid w:val="00444E37"/>
    <w:rsid w:val="00446506"/>
    <w:rsid w:val="00447864"/>
    <w:rsid w:val="00447FA0"/>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A6D0E"/>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4A4D"/>
    <w:rsid w:val="004D5783"/>
    <w:rsid w:val="004D58A8"/>
    <w:rsid w:val="004D7C11"/>
    <w:rsid w:val="004E2D12"/>
    <w:rsid w:val="004E3F7A"/>
    <w:rsid w:val="004E452D"/>
    <w:rsid w:val="004E4F77"/>
    <w:rsid w:val="004E51A0"/>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50C9"/>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C2D"/>
    <w:rsid w:val="00556DEB"/>
    <w:rsid w:val="00556E76"/>
    <w:rsid w:val="00560FF4"/>
    <w:rsid w:val="00561A12"/>
    <w:rsid w:val="00564DC6"/>
    <w:rsid w:val="005670FE"/>
    <w:rsid w:val="005710D0"/>
    <w:rsid w:val="00571127"/>
    <w:rsid w:val="005732FD"/>
    <w:rsid w:val="00573737"/>
    <w:rsid w:val="00574923"/>
    <w:rsid w:val="00575FD0"/>
    <w:rsid w:val="00576386"/>
    <w:rsid w:val="00577AA3"/>
    <w:rsid w:val="0058014E"/>
    <w:rsid w:val="00581968"/>
    <w:rsid w:val="00582647"/>
    <w:rsid w:val="0058344E"/>
    <w:rsid w:val="00583AD1"/>
    <w:rsid w:val="00584D50"/>
    <w:rsid w:val="00584DFD"/>
    <w:rsid w:val="00585F16"/>
    <w:rsid w:val="00586CD1"/>
    <w:rsid w:val="005879FD"/>
    <w:rsid w:val="00590805"/>
    <w:rsid w:val="00592E45"/>
    <w:rsid w:val="00593094"/>
    <w:rsid w:val="00596B6D"/>
    <w:rsid w:val="00596E38"/>
    <w:rsid w:val="00597883"/>
    <w:rsid w:val="005A01D9"/>
    <w:rsid w:val="005A06B6"/>
    <w:rsid w:val="005A1C41"/>
    <w:rsid w:val="005A2460"/>
    <w:rsid w:val="005A355F"/>
    <w:rsid w:val="005A4CAB"/>
    <w:rsid w:val="005A55C8"/>
    <w:rsid w:val="005A6EB0"/>
    <w:rsid w:val="005B08B1"/>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4BB9"/>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581F"/>
    <w:rsid w:val="005F72D0"/>
    <w:rsid w:val="00600EB4"/>
    <w:rsid w:val="0060129D"/>
    <w:rsid w:val="00601380"/>
    <w:rsid w:val="006016F1"/>
    <w:rsid w:val="00603579"/>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3A06"/>
    <w:rsid w:val="006342B7"/>
    <w:rsid w:val="00636683"/>
    <w:rsid w:val="00636E02"/>
    <w:rsid w:val="00640E30"/>
    <w:rsid w:val="00643175"/>
    <w:rsid w:val="006432D1"/>
    <w:rsid w:val="006444E5"/>
    <w:rsid w:val="00645BF5"/>
    <w:rsid w:val="006467AE"/>
    <w:rsid w:val="0065406D"/>
    <w:rsid w:val="00654A6A"/>
    <w:rsid w:val="00655412"/>
    <w:rsid w:val="006560D8"/>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2FD6"/>
    <w:rsid w:val="00673692"/>
    <w:rsid w:val="00673CB1"/>
    <w:rsid w:val="006740F5"/>
    <w:rsid w:val="006748F5"/>
    <w:rsid w:val="00675C8C"/>
    <w:rsid w:val="00675E60"/>
    <w:rsid w:val="00677176"/>
    <w:rsid w:val="00677879"/>
    <w:rsid w:val="00677A23"/>
    <w:rsid w:val="0068028C"/>
    <w:rsid w:val="00680A75"/>
    <w:rsid w:val="006810DC"/>
    <w:rsid w:val="006817F4"/>
    <w:rsid w:val="00681866"/>
    <w:rsid w:val="00682C36"/>
    <w:rsid w:val="00682C7A"/>
    <w:rsid w:val="0068330F"/>
    <w:rsid w:val="00683902"/>
    <w:rsid w:val="006842F7"/>
    <w:rsid w:val="0068539D"/>
    <w:rsid w:val="006910F1"/>
    <w:rsid w:val="00691DBA"/>
    <w:rsid w:val="00692925"/>
    <w:rsid w:val="00694177"/>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2947"/>
    <w:rsid w:val="006E31C4"/>
    <w:rsid w:val="006E726D"/>
    <w:rsid w:val="006E7E58"/>
    <w:rsid w:val="006F13D6"/>
    <w:rsid w:val="006F2AD1"/>
    <w:rsid w:val="006F3B9C"/>
    <w:rsid w:val="006F4E18"/>
    <w:rsid w:val="006F552F"/>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6C76"/>
    <w:rsid w:val="007172A0"/>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0A3A"/>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185C"/>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22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D6A"/>
    <w:rsid w:val="007E1F9B"/>
    <w:rsid w:val="007E2EFC"/>
    <w:rsid w:val="007E36AC"/>
    <w:rsid w:val="007E5D70"/>
    <w:rsid w:val="007E5DCF"/>
    <w:rsid w:val="007E636C"/>
    <w:rsid w:val="007E6A3B"/>
    <w:rsid w:val="007E6DF6"/>
    <w:rsid w:val="007F1A39"/>
    <w:rsid w:val="007F265A"/>
    <w:rsid w:val="007F2DB6"/>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89"/>
    <w:rsid w:val="008113F0"/>
    <w:rsid w:val="00814B07"/>
    <w:rsid w:val="00820BA6"/>
    <w:rsid w:val="008226D5"/>
    <w:rsid w:val="00822ACB"/>
    <w:rsid w:val="0082340E"/>
    <w:rsid w:val="008250BC"/>
    <w:rsid w:val="008250C4"/>
    <w:rsid w:val="00833647"/>
    <w:rsid w:val="008343E1"/>
    <w:rsid w:val="008346FF"/>
    <w:rsid w:val="00835EA4"/>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0DE"/>
    <w:rsid w:val="00867529"/>
    <w:rsid w:val="00870440"/>
    <w:rsid w:val="0087190D"/>
    <w:rsid w:val="00873FBC"/>
    <w:rsid w:val="00874064"/>
    <w:rsid w:val="00874FFE"/>
    <w:rsid w:val="0087754B"/>
    <w:rsid w:val="0087757C"/>
    <w:rsid w:val="0088035A"/>
    <w:rsid w:val="008807BF"/>
    <w:rsid w:val="008816D8"/>
    <w:rsid w:val="008844A0"/>
    <w:rsid w:val="00884FCB"/>
    <w:rsid w:val="00887076"/>
    <w:rsid w:val="008917D9"/>
    <w:rsid w:val="008920D7"/>
    <w:rsid w:val="00892819"/>
    <w:rsid w:val="00893838"/>
    <w:rsid w:val="00895AD4"/>
    <w:rsid w:val="00897C30"/>
    <w:rsid w:val="008A356D"/>
    <w:rsid w:val="008A37CE"/>
    <w:rsid w:val="008A3F2D"/>
    <w:rsid w:val="008A40EF"/>
    <w:rsid w:val="008A520E"/>
    <w:rsid w:val="008A6283"/>
    <w:rsid w:val="008A6D06"/>
    <w:rsid w:val="008B144B"/>
    <w:rsid w:val="008B25D9"/>
    <w:rsid w:val="008B2CA1"/>
    <w:rsid w:val="008B3513"/>
    <w:rsid w:val="008B3CE7"/>
    <w:rsid w:val="008B7580"/>
    <w:rsid w:val="008C0199"/>
    <w:rsid w:val="008C16E1"/>
    <w:rsid w:val="008C23F4"/>
    <w:rsid w:val="008C2AD7"/>
    <w:rsid w:val="008C452D"/>
    <w:rsid w:val="008C4EC2"/>
    <w:rsid w:val="008C5CEC"/>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7B1"/>
    <w:rsid w:val="00903DA5"/>
    <w:rsid w:val="0090419A"/>
    <w:rsid w:val="00907B54"/>
    <w:rsid w:val="00907F05"/>
    <w:rsid w:val="00910382"/>
    <w:rsid w:val="00910DFF"/>
    <w:rsid w:val="00910F83"/>
    <w:rsid w:val="00911836"/>
    <w:rsid w:val="00912419"/>
    <w:rsid w:val="009127B6"/>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1D5"/>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5AEF"/>
    <w:rsid w:val="00A15C30"/>
    <w:rsid w:val="00A1713E"/>
    <w:rsid w:val="00A20004"/>
    <w:rsid w:val="00A2297D"/>
    <w:rsid w:val="00A23A06"/>
    <w:rsid w:val="00A25872"/>
    <w:rsid w:val="00A30148"/>
    <w:rsid w:val="00A31BAE"/>
    <w:rsid w:val="00A3245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4B"/>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59EF"/>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3848"/>
    <w:rsid w:val="00AE56EF"/>
    <w:rsid w:val="00AE5DD7"/>
    <w:rsid w:val="00AE691E"/>
    <w:rsid w:val="00AE790E"/>
    <w:rsid w:val="00AE7AA9"/>
    <w:rsid w:val="00AE7FBF"/>
    <w:rsid w:val="00AF2ECB"/>
    <w:rsid w:val="00AF3343"/>
    <w:rsid w:val="00AF437D"/>
    <w:rsid w:val="00AF6D6E"/>
    <w:rsid w:val="00AF7FF1"/>
    <w:rsid w:val="00B0031A"/>
    <w:rsid w:val="00B03113"/>
    <w:rsid w:val="00B03A17"/>
    <w:rsid w:val="00B03BD2"/>
    <w:rsid w:val="00B062DE"/>
    <w:rsid w:val="00B065FC"/>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871EB"/>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1B84"/>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A1"/>
    <w:rsid w:val="00BF22F1"/>
    <w:rsid w:val="00BF2EED"/>
    <w:rsid w:val="00BF4127"/>
    <w:rsid w:val="00BF450A"/>
    <w:rsid w:val="00BF4DB9"/>
    <w:rsid w:val="00BF5489"/>
    <w:rsid w:val="00BF6A8E"/>
    <w:rsid w:val="00C01437"/>
    <w:rsid w:val="00C0342A"/>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8BF"/>
    <w:rsid w:val="00C779A9"/>
    <w:rsid w:val="00C80E2D"/>
    <w:rsid w:val="00C816CF"/>
    <w:rsid w:val="00C81840"/>
    <w:rsid w:val="00C81FAE"/>
    <w:rsid w:val="00C83E93"/>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6912"/>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8EC"/>
    <w:rsid w:val="00CD1E49"/>
    <w:rsid w:val="00CD20D2"/>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166E2"/>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2D2"/>
    <w:rsid w:val="00D8378A"/>
    <w:rsid w:val="00D867BD"/>
    <w:rsid w:val="00D87AB5"/>
    <w:rsid w:val="00D87F94"/>
    <w:rsid w:val="00D93306"/>
    <w:rsid w:val="00D947B5"/>
    <w:rsid w:val="00D96148"/>
    <w:rsid w:val="00D96B1A"/>
    <w:rsid w:val="00D972E5"/>
    <w:rsid w:val="00D978AD"/>
    <w:rsid w:val="00DA21A4"/>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1EA8"/>
    <w:rsid w:val="00DC382F"/>
    <w:rsid w:val="00DC4123"/>
    <w:rsid w:val="00DC5141"/>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35"/>
    <w:rsid w:val="00DF4C42"/>
    <w:rsid w:val="00DF4C82"/>
    <w:rsid w:val="00DF59ED"/>
    <w:rsid w:val="00DF6229"/>
    <w:rsid w:val="00E01370"/>
    <w:rsid w:val="00E013FE"/>
    <w:rsid w:val="00E02827"/>
    <w:rsid w:val="00E03C41"/>
    <w:rsid w:val="00E03E18"/>
    <w:rsid w:val="00E05F46"/>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41A"/>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7BD"/>
    <w:rsid w:val="00EC6971"/>
    <w:rsid w:val="00EC6C6B"/>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4D2E"/>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5480"/>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14D4"/>
    <w:rsid w:val="00F620C1"/>
    <w:rsid w:val="00F62F3F"/>
    <w:rsid w:val="00F637E5"/>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5991"/>
    <w:rsid w:val="00F86CF9"/>
    <w:rsid w:val="00F87107"/>
    <w:rsid w:val="00F8758E"/>
    <w:rsid w:val="00F87B1B"/>
    <w:rsid w:val="00F91244"/>
    <w:rsid w:val="00F913AB"/>
    <w:rsid w:val="00F9171A"/>
    <w:rsid w:val="00F93F74"/>
    <w:rsid w:val="00F94EF0"/>
    <w:rsid w:val="00F956DA"/>
    <w:rsid w:val="00F96104"/>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236"/>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 w:type="paragraph" w:customStyle="1" w:styleId="Default">
    <w:name w:val="Default"/>
    <w:rsid w:val="00BF22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cinmic-core" TargetMode="External"/><Relationship Id="rId13" Type="http://schemas.openxmlformats.org/officeDocument/2006/relationships/hyperlink" Target="mailto:nkavula1@comcast.net" TargetMode="Externa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manifestinvesting.com/dashboards/public/cinmic" TargetMode="External"/><Relationship Id="rId12" Type="http://schemas.openxmlformats.org/officeDocument/2006/relationships/hyperlink" Target="https://www.youtube.com/watch?v=Z58tL-1g7cc"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manifestinvesting.com/clubs/630/dashboards"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https://www.manifestinvesting.com/dashboards/public/cinmic-stocks-to-stud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nifestinvesting.com/dashboards/public/non-core" TargetMode="External"/><Relationship Id="rId14" Type="http://schemas.openxmlformats.org/officeDocument/2006/relationships/hyperlink" Target="mailto:nkavula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3</cp:revision>
  <cp:lastPrinted>2022-03-19T00:50:00Z</cp:lastPrinted>
  <dcterms:created xsi:type="dcterms:W3CDTF">2022-03-19T00:49:00Z</dcterms:created>
  <dcterms:modified xsi:type="dcterms:W3CDTF">2022-03-19T00:54:00Z</dcterms:modified>
</cp:coreProperties>
</file>