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FB" w:rsidRDefault="00040711" w:rsidP="00040711">
      <w:pPr>
        <w:jc w:val="center"/>
        <w:rPr>
          <w:sz w:val="44"/>
          <w:szCs w:val="44"/>
        </w:rPr>
      </w:pPr>
      <w:r w:rsidRPr="007B4B84">
        <w:rPr>
          <w:sz w:val="44"/>
          <w:szCs w:val="44"/>
        </w:rPr>
        <w:t>Pounce List</w:t>
      </w:r>
      <w:r w:rsidR="00A35F4D">
        <w:rPr>
          <w:sz w:val="44"/>
          <w:szCs w:val="44"/>
        </w:rPr>
        <w:t xml:space="preserve"> Criteria</w:t>
      </w:r>
      <w:bookmarkStart w:id="0" w:name="_GoBack"/>
      <w:bookmarkEnd w:id="0"/>
    </w:p>
    <w:p w:rsidR="001C3850" w:rsidRPr="000710B6" w:rsidRDefault="001C3850" w:rsidP="00040711">
      <w:pPr>
        <w:jc w:val="center"/>
        <w:rPr>
          <w:sz w:val="28"/>
          <w:szCs w:val="28"/>
        </w:rPr>
      </w:pPr>
      <w:r w:rsidRPr="000710B6">
        <w:rPr>
          <w:sz w:val="28"/>
          <w:szCs w:val="28"/>
        </w:rPr>
        <w:t>November 17, 2018</w:t>
      </w:r>
    </w:p>
    <w:p w:rsidR="00040711" w:rsidRDefault="00040711" w:rsidP="00040711"/>
    <w:p w:rsidR="00040711" w:rsidRPr="007B4B84" w:rsidRDefault="00040711" w:rsidP="00040711">
      <w:pPr>
        <w:rPr>
          <w:sz w:val="32"/>
          <w:szCs w:val="32"/>
        </w:rPr>
      </w:pPr>
      <w:r w:rsidRPr="007B4B84">
        <w:rPr>
          <w:sz w:val="32"/>
          <w:szCs w:val="32"/>
        </w:rPr>
        <w:t>In order to be on the pounce list, a company must meet the following criteria:</w:t>
      </w:r>
    </w:p>
    <w:p w:rsidR="00040711" w:rsidRPr="007B4B84" w:rsidRDefault="00040711" w:rsidP="000407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4B84">
        <w:rPr>
          <w:sz w:val="32"/>
          <w:szCs w:val="32"/>
        </w:rPr>
        <w:t>A full presentation, including a thoughtful SSG, has been presented to the partnership at a regularly scheduled monthly meeting.</w:t>
      </w:r>
    </w:p>
    <w:p w:rsidR="00AE1FDE" w:rsidRPr="007B4B84" w:rsidRDefault="00AE1FDE" w:rsidP="00AE1FDE">
      <w:pPr>
        <w:ind w:left="360"/>
        <w:rPr>
          <w:sz w:val="32"/>
          <w:szCs w:val="32"/>
        </w:rPr>
      </w:pPr>
    </w:p>
    <w:p w:rsidR="00040711" w:rsidRPr="007B4B84" w:rsidRDefault="00040711" w:rsidP="00AE1FD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4B84">
        <w:rPr>
          <w:sz w:val="32"/>
          <w:szCs w:val="32"/>
        </w:rPr>
        <w:t>The comp</w:t>
      </w:r>
      <w:r w:rsidR="00AE1FDE" w:rsidRPr="007B4B84">
        <w:rPr>
          <w:sz w:val="32"/>
          <w:szCs w:val="32"/>
        </w:rPr>
        <w:t>any is acceptable for purchase</w:t>
      </w:r>
      <w:r w:rsidRPr="007B4B84">
        <w:rPr>
          <w:sz w:val="32"/>
          <w:szCs w:val="32"/>
        </w:rPr>
        <w:t xml:space="preserve"> except:</w:t>
      </w:r>
    </w:p>
    <w:p w:rsidR="00040711" w:rsidRPr="007B4B84" w:rsidRDefault="00040711" w:rsidP="000407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7B4B84">
        <w:rPr>
          <w:sz w:val="32"/>
          <w:szCs w:val="32"/>
        </w:rPr>
        <w:t xml:space="preserve">The </w:t>
      </w:r>
      <w:r w:rsidR="00B46E86" w:rsidRPr="007B4B84">
        <w:rPr>
          <w:sz w:val="32"/>
          <w:szCs w:val="32"/>
        </w:rPr>
        <w:t xml:space="preserve">share </w:t>
      </w:r>
      <w:r w:rsidRPr="007B4B84">
        <w:rPr>
          <w:sz w:val="32"/>
          <w:szCs w:val="32"/>
        </w:rPr>
        <w:t>price is not in the Buy range</w:t>
      </w:r>
      <w:r w:rsidR="00B46E86" w:rsidRPr="007B4B84">
        <w:rPr>
          <w:sz w:val="32"/>
          <w:szCs w:val="32"/>
        </w:rPr>
        <w:t>. (The Buy range should be recorded in the minutes)</w:t>
      </w:r>
    </w:p>
    <w:p w:rsidR="00040711" w:rsidRPr="007B4B84" w:rsidRDefault="00040711" w:rsidP="000407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7B4B84">
        <w:rPr>
          <w:sz w:val="32"/>
          <w:szCs w:val="32"/>
        </w:rPr>
        <w:t>Current fundamentals do not produce a Compound Annual Return Using the Average PE acceptable to the partnership</w:t>
      </w:r>
    </w:p>
    <w:p w:rsidR="00040711" w:rsidRPr="007B4B84" w:rsidRDefault="00040711" w:rsidP="000407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7B4B84">
        <w:rPr>
          <w:sz w:val="32"/>
          <w:szCs w:val="32"/>
        </w:rPr>
        <w:t>Other factors or issues facing the company causes the partnership to forestall a motion to buy shares in the company</w:t>
      </w:r>
      <w:r w:rsidR="00B46E86" w:rsidRPr="007B4B84">
        <w:rPr>
          <w:sz w:val="32"/>
          <w:szCs w:val="32"/>
        </w:rPr>
        <w:t>. (These factors or issues should be recorded in the minutes)</w:t>
      </w:r>
    </w:p>
    <w:p w:rsidR="00AE1FDE" w:rsidRPr="007B4B84" w:rsidRDefault="00AE1FDE" w:rsidP="00AE1FDE">
      <w:pPr>
        <w:pStyle w:val="ListParagraph"/>
        <w:ind w:left="1440"/>
        <w:rPr>
          <w:sz w:val="32"/>
          <w:szCs w:val="32"/>
        </w:rPr>
      </w:pPr>
    </w:p>
    <w:p w:rsidR="00040711" w:rsidRPr="007B4B84" w:rsidRDefault="00040711" w:rsidP="000407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B4B84">
        <w:rPr>
          <w:sz w:val="32"/>
          <w:szCs w:val="32"/>
        </w:rPr>
        <w:t>A majority of partners must vote in the affirmative to put a company on the pounce list</w:t>
      </w:r>
    </w:p>
    <w:p w:rsidR="00B46E86" w:rsidRPr="007B4B84" w:rsidRDefault="00B46E86" w:rsidP="00B46E86">
      <w:pPr>
        <w:rPr>
          <w:sz w:val="32"/>
          <w:szCs w:val="32"/>
        </w:rPr>
      </w:pPr>
    </w:p>
    <w:p w:rsidR="00B46E86" w:rsidRPr="000710B6" w:rsidRDefault="00B46E86" w:rsidP="00B46E86">
      <w:pPr>
        <w:rPr>
          <w:sz w:val="32"/>
          <w:szCs w:val="32"/>
        </w:rPr>
      </w:pPr>
      <w:r w:rsidRPr="007B4B84">
        <w:rPr>
          <w:sz w:val="32"/>
          <w:szCs w:val="32"/>
        </w:rPr>
        <w:t>A company on the pounce list must have a stock watcher just as an owned company does.</w:t>
      </w:r>
      <w:r w:rsidR="00FE18E8">
        <w:rPr>
          <w:sz w:val="32"/>
          <w:szCs w:val="32"/>
        </w:rPr>
        <w:t xml:space="preserve"> </w:t>
      </w:r>
      <w:r w:rsidR="001C3850" w:rsidRPr="000710B6">
        <w:rPr>
          <w:sz w:val="32"/>
          <w:szCs w:val="32"/>
        </w:rPr>
        <w:t>The prese</w:t>
      </w:r>
      <w:r w:rsidR="00D65F08" w:rsidRPr="000710B6">
        <w:rPr>
          <w:sz w:val="32"/>
          <w:szCs w:val="32"/>
        </w:rPr>
        <w:t>nter of the company will be the</w:t>
      </w:r>
      <w:r w:rsidR="001C3850" w:rsidRPr="000710B6">
        <w:rPr>
          <w:sz w:val="32"/>
          <w:szCs w:val="32"/>
        </w:rPr>
        <w:t xml:space="preserve"> stock watcher unless otherwise determined</w:t>
      </w:r>
      <w:r w:rsidR="001C3850">
        <w:rPr>
          <w:sz w:val="32"/>
          <w:szCs w:val="32"/>
        </w:rPr>
        <w:t xml:space="preserve">. </w:t>
      </w:r>
      <w:r w:rsidR="00FE18E8" w:rsidRPr="000710B6">
        <w:rPr>
          <w:sz w:val="32"/>
          <w:szCs w:val="32"/>
        </w:rPr>
        <w:t>The watcher is responsible for updating the membership monthly on:</w:t>
      </w:r>
    </w:p>
    <w:p w:rsidR="00FE18E8" w:rsidRPr="000710B6" w:rsidRDefault="00FE18E8" w:rsidP="00FE18E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0710B6">
        <w:rPr>
          <w:sz w:val="32"/>
          <w:szCs w:val="32"/>
        </w:rPr>
        <w:t>Current price vs. initial</w:t>
      </w:r>
      <w:r w:rsidR="0025622E" w:rsidRPr="000710B6">
        <w:rPr>
          <w:sz w:val="32"/>
          <w:szCs w:val="32"/>
        </w:rPr>
        <w:t xml:space="preserve"> buy</w:t>
      </w:r>
      <w:r w:rsidRPr="000710B6">
        <w:rPr>
          <w:sz w:val="32"/>
          <w:szCs w:val="32"/>
        </w:rPr>
        <w:t xml:space="preserve"> price range (2a)</w:t>
      </w:r>
    </w:p>
    <w:p w:rsidR="00FE18E8" w:rsidRPr="000710B6" w:rsidRDefault="0086188C" w:rsidP="00FE18E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0710B6">
        <w:rPr>
          <w:sz w:val="32"/>
          <w:szCs w:val="32"/>
        </w:rPr>
        <w:lastRenderedPageBreak/>
        <w:t>Current</w:t>
      </w:r>
      <w:r w:rsidR="00FE18E8" w:rsidRPr="000710B6">
        <w:rPr>
          <w:sz w:val="32"/>
          <w:szCs w:val="32"/>
        </w:rPr>
        <w:t xml:space="preserve"> PE</w:t>
      </w:r>
      <w:r w:rsidRPr="000710B6">
        <w:rPr>
          <w:sz w:val="32"/>
          <w:szCs w:val="32"/>
        </w:rPr>
        <w:t xml:space="preserve"> vs. original</w:t>
      </w:r>
      <w:r w:rsidR="00FE18E8" w:rsidRPr="000710B6">
        <w:rPr>
          <w:sz w:val="32"/>
          <w:szCs w:val="32"/>
        </w:rPr>
        <w:t xml:space="preserve"> (2b)</w:t>
      </w:r>
    </w:p>
    <w:p w:rsidR="00D52108" w:rsidRPr="000710B6" w:rsidRDefault="00D52108" w:rsidP="00FE18E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0710B6">
        <w:rPr>
          <w:sz w:val="32"/>
          <w:szCs w:val="32"/>
        </w:rPr>
        <w:t>An earnings report that might change our view of the company’s prospects.</w:t>
      </w:r>
    </w:p>
    <w:p w:rsidR="00FE18E8" w:rsidRPr="000710B6" w:rsidRDefault="00D52108" w:rsidP="00FE18E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0710B6">
        <w:rPr>
          <w:sz w:val="32"/>
          <w:szCs w:val="32"/>
        </w:rPr>
        <w:t>Factors</w:t>
      </w:r>
      <w:r w:rsidR="00FE18E8" w:rsidRPr="000710B6">
        <w:rPr>
          <w:sz w:val="32"/>
          <w:szCs w:val="32"/>
        </w:rPr>
        <w:t xml:space="preserve"> that correct concerns about the company </w:t>
      </w:r>
      <w:r w:rsidRPr="000710B6">
        <w:rPr>
          <w:sz w:val="32"/>
          <w:szCs w:val="32"/>
        </w:rPr>
        <w:t xml:space="preserve">or would prompt us to remove the company from the list </w:t>
      </w:r>
      <w:r w:rsidR="00FE18E8" w:rsidRPr="000710B6">
        <w:rPr>
          <w:sz w:val="32"/>
          <w:szCs w:val="32"/>
        </w:rPr>
        <w:t>(2c)</w:t>
      </w:r>
    </w:p>
    <w:p w:rsidR="00D52108" w:rsidRPr="000710B6" w:rsidRDefault="00D52108" w:rsidP="007B4B84">
      <w:pPr>
        <w:rPr>
          <w:sz w:val="32"/>
          <w:szCs w:val="32"/>
        </w:rPr>
      </w:pPr>
    </w:p>
    <w:p w:rsidR="00AE1FDE" w:rsidRPr="00040711" w:rsidRDefault="00AE1FDE" w:rsidP="007B4B84">
      <w:r w:rsidRPr="007B4B84">
        <w:rPr>
          <w:sz w:val="32"/>
          <w:szCs w:val="32"/>
        </w:rPr>
        <w:t xml:space="preserve">If a company has been on the pounce list longer than 6 months, a new presentation must be presented to the partnership prior to considering a purchase of shares in the company. </w:t>
      </w:r>
    </w:p>
    <w:sectPr w:rsidR="00AE1FDE" w:rsidRPr="0004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7F28"/>
    <w:multiLevelType w:val="hybridMultilevel"/>
    <w:tmpl w:val="3EEC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B7A6C"/>
    <w:multiLevelType w:val="hybridMultilevel"/>
    <w:tmpl w:val="4FB2F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D17FF"/>
    <w:multiLevelType w:val="hybridMultilevel"/>
    <w:tmpl w:val="72EC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C3693"/>
    <w:multiLevelType w:val="hybridMultilevel"/>
    <w:tmpl w:val="EAA202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D2968F2"/>
    <w:multiLevelType w:val="hybridMultilevel"/>
    <w:tmpl w:val="CC80E8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11"/>
    <w:rsid w:val="00040711"/>
    <w:rsid w:val="000710B6"/>
    <w:rsid w:val="001C3850"/>
    <w:rsid w:val="0025622E"/>
    <w:rsid w:val="00475BFB"/>
    <w:rsid w:val="00690DA4"/>
    <w:rsid w:val="007366C2"/>
    <w:rsid w:val="007B4B84"/>
    <w:rsid w:val="0086188C"/>
    <w:rsid w:val="00A35F4D"/>
    <w:rsid w:val="00AE1FDE"/>
    <w:rsid w:val="00B46E86"/>
    <w:rsid w:val="00D52108"/>
    <w:rsid w:val="00D65F08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3A0B0-962B-4942-9F7B-089B595D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Cabrini Clark-Jacobsen</dc:creator>
  <cp:keywords/>
  <dc:description/>
  <cp:lastModifiedBy>Cabrini Clark-Jacobsen</cp:lastModifiedBy>
  <cp:revision>2</cp:revision>
  <dcterms:created xsi:type="dcterms:W3CDTF">2018-12-15T14:05:00Z</dcterms:created>
  <dcterms:modified xsi:type="dcterms:W3CDTF">2018-12-15T14:05:00Z</dcterms:modified>
</cp:coreProperties>
</file>