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r w:rsidRPr="00757409">
        <w:rPr>
          <w:b/>
          <w:bCs/>
          <w:sz w:val="28"/>
          <w:szCs w:val="28"/>
          <w:lang w:val="en"/>
        </w:rPr>
        <w:t>Cincinnati Model Investment Club Minutes</w:t>
      </w:r>
    </w:p>
    <w:p w:rsidR="00440BE4" w:rsidRPr="00761AFE" w:rsidRDefault="00023178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 w:rsidR="004417A7">
        <w:rPr>
          <w:bCs/>
          <w:lang w:val="en"/>
        </w:rPr>
        <w:t>oint</w:t>
      </w:r>
      <w:r w:rsidR="00041373">
        <w:rPr>
          <w:bCs/>
          <w:lang w:val="en"/>
        </w:rPr>
        <w:t>e</w:t>
      </w:r>
      <w:r w:rsidR="00C02C89">
        <w:rPr>
          <w:bCs/>
          <w:lang w:val="en"/>
        </w:rPr>
        <w:t xml:space="preserve"> Library – September 17</w:t>
      </w:r>
      <w:r>
        <w:rPr>
          <w:bCs/>
          <w:lang w:val="en"/>
        </w:rPr>
        <w:t>, 2016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B4192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>:</w:t>
      </w:r>
      <w:r w:rsidRPr="00041373">
        <w:rPr>
          <w:bCs/>
          <w:lang w:val="en"/>
        </w:rPr>
        <w:t xml:space="preserve"> </w:t>
      </w:r>
      <w:r w:rsidR="00041373">
        <w:rPr>
          <w:bCs/>
          <w:lang w:val="en"/>
        </w:rPr>
        <w:t>Presiding Partner</w:t>
      </w:r>
      <w:r w:rsidR="00344CB3">
        <w:rPr>
          <w:bCs/>
          <w:lang w:val="en"/>
        </w:rPr>
        <w:t xml:space="preserve"> Craig Jacobsen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F04FD1">
        <w:rPr>
          <w:lang w:val="en"/>
        </w:rPr>
        <w:t>9:45</w:t>
      </w:r>
      <w:r w:rsidR="000A73A4" w:rsidRPr="000602F2">
        <w:rPr>
          <w:lang w:val="en"/>
        </w:rPr>
        <w:t xml:space="preserve"> AM.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CA1FB3" w:rsidRPr="000602F2">
        <w:rPr>
          <w:lang w:val="en"/>
        </w:rPr>
        <w:t xml:space="preserve"> </w:t>
      </w:r>
      <w:r w:rsidR="0085590E">
        <w:rPr>
          <w:lang w:val="en"/>
        </w:rPr>
        <w:t>Mike Higgins, Linda Margolis</w:t>
      </w:r>
      <w:r w:rsidR="00C166AF">
        <w:rPr>
          <w:lang w:val="en"/>
        </w:rPr>
        <w:t xml:space="preserve">, </w:t>
      </w:r>
      <w:r w:rsidR="00F33257">
        <w:rPr>
          <w:lang w:val="en"/>
        </w:rPr>
        <w:t xml:space="preserve">Linda Miller, </w:t>
      </w:r>
      <w:proofErr w:type="gramStart"/>
      <w:r w:rsidR="00F33257">
        <w:rPr>
          <w:lang w:val="en"/>
        </w:rPr>
        <w:t>Mary</w:t>
      </w:r>
      <w:proofErr w:type="gramEnd"/>
      <w:r w:rsidR="00F33257">
        <w:rPr>
          <w:lang w:val="en"/>
        </w:rPr>
        <w:t xml:space="preserve"> Becker, 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Pr="000602F2">
        <w:rPr>
          <w:lang w:val="en"/>
        </w:rPr>
        <w:t xml:space="preserve"> </w:t>
      </w:r>
      <w:r w:rsidR="00F33257">
        <w:rPr>
          <w:lang w:val="en"/>
        </w:rPr>
        <w:t>Nelson Paige, Scott Wallach</w:t>
      </w:r>
    </w:p>
    <w:p w:rsidR="004B4940" w:rsidRPr="000602F2" w:rsidRDefault="004B4940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3955"/>
        <w:gridCol w:w="810"/>
        <w:gridCol w:w="900"/>
        <w:gridCol w:w="2520"/>
        <w:gridCol w:w="810"/>
        <w:gridCol w:w="1260"/>
      </w:tblGrid>
      <w:tr w:rsidR="00440BE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757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40BE4" w:rsidRPr="00F33257" w:rsidRDefault="00440BE4" w:rsidP="000B5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D31E74" w:rsidRPr="000602F2" w:rsidTr="000602F2">
        <w:trPr>
          <w:trHeight w:val="25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Jackie </w:t>
            </w:r>
            <w:proofErr w:type="spellStart"/>
            <w:r w:rsidRPr="00F33257">
              <w:rPr>
                <w:lang w:val="en"/>
              </w:rPr>
              <w:t>Koski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---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Dene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Harrison </w:t>
            </w:r>
            <w:proofErr w:type="spellStart"/>
            <w:r w:rsidRPr="00F33257"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(Marty)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D31E7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Cliff </w:t>
            </w:r>
            <w:proofErr w:type="spellStart"/>
            <w:r w:rsidRPr="00F33257">
              <w:rPr>
                <w:lang w:val="en"/>
              </w:rPr>
              <w:t>Turrell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Harrison</w:t>
            </w:r>
          </w:p>
        </w:tc>
      </w:tr>
      <w:tr w:rsidR="00D31E74" w:rsidRPr="000602F2" w:rsidTr="000602F2">
        <w:trPr>
          <w:trHeight w:val="170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Jacobsen, Presiding Partner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Larry </w:t>
            </w:r>
            <w:proofErr w:type="spellStart"/>
            <w:r w:rsidRPr="00F33257">
              <w:rPr>
                <w:lang w:val="en"/>
              </w:rPr>
              <w:t>Averbeck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Marty </w:t>
            </w:r>
            <w:proofErr w:type="spellStart"/>
            <w:r w:rsidRPr="00F33257">
              <w:rPr>
                <w:lang w:val="en"/>
              </w:rPr>
              <w:t>Eckerle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Mike Griffin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D31E7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D31E74" w:rsidRPr="000602F2" w:rsidTr="000602F2">
        <w:trPr>
          <w:trHeight w:val="1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D31E74" w:rsidRPr="000602F2" w:rsidTr="000602F2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D31E74" w:rsidRPr="000602F2" w:rsidTr="00957404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Rochelle Bankhead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F33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Latisha</w:t>
            </w:r>
          </w:p>
        </w:tc>
      </w:tr>
      <w:tr w:rsidR="00D31E74" w:rsidRPr="000602F2" w:rsidTr="000602F2">
        <w:trPr>
          <w:trHeight w:val="305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F33257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31E74" w:rsidRPr="00F33257" w:rsidRDefault="00D31E74" w:rsidP="00D31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</w:tbl>
    <w:p w:rsidR="00440BE4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Note:</w:t>
      </w:r>
      <w:r w:rsidR="00343C25">
        <w:rPr>
          <w:lang w:val="en"/>
        </w:rPr>
        <w:t xml:space="preserve"> Parentheses</w:t>
      </w:r>
      <w:r>
        <w:rPr>
          <w:lang w:val="en"/>
        </w:rPr>
        <w:t xml:space="preserve"> denote provisional presence or proxies should members not be present for the full meeting</w:t>
      </w:r>
    </w:p>
    <w:p w:rsidR="00C166AF" w:rsidRPr="000602F2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Recording Partner’s Report</w:t>
      </w:r>
      <w:r w:rsidRPr="000602F2">
        <w:rPr>
          <w:b/>
          <w:bCs/>
          <w:lang w:val="en"/>
        </w:rPr>
        <w:t>:</w:t>
      </w:r>
      <w:r w:rsidRPr="000602F2">
        <w:rPr>
          <w:bCs/>
          <w:lang w:val="en"/>
        </w:rPr>
        <w:t xml:space="preserve"> </w:t>
      </w:r>
      <w:r w:rsidR="005C6CB3">
        <w:rPr>
          <w:lang w:val="en"/>
        </w:rPr>
        <w:t>Minutes of the</w:t>
      </w:r>
      <w:r w:rsidRPr="000602F2">
        <w:rPr>
          <w:lang w:val="en"/>
        </w:rPr>
        <w:t xml:space="preserve"> </w:t>
      </w:r>
      <w:r w:rsidR="00653B91">
        <w:rPr>
          <w:lang w:val="en"/>
        </w:rPr>
        <w:t>August</w:t>
      </w:r>
      <w:r w:rsidRPr="000602F2">
        <w:rPr>
          <w:lang w:val="en"/>
        </w:rPr>
        <w:t xml:space="preserve"> meeting were approved</w:t>
      </w:r>
      <w:r w:rsidR="00EC0822" w:rsidRPr="000602F2">
        <w:rPr>
          <w:lang w:val="en"/>
        </w:rPr>
        <w:t>.</w:t>
      </w:r>
    </w:p>
    <w:p w:rsidR="00041373" w:rsidRPr="000602F2" w:rsidRDefault="00041373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102C0E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Financial Partner’s Report</w:t>
      </w:r>
      <w:r w:rsidRPr="000602F2">
        <w:rPr>
          <w:b/>
          <w:bCs/>
          <w:lang w:val="en"/>
        </w:rPr>
        <w:t>:</w:t>
      </w:r>
      <w:r w:rsidR="00102C0E">
        <w:rPr>
          <w:lang w:val="en"/>
        </w:rPr>
        <w:t xml:space="preserve"> </w:t>
      </w:r>
    </w:p>
    <w:p w:rsidR="0000616C" w:rsidRPr="00340A2F" w:rsidRDefault="0085590E" w:rsidP="00340A2F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>C</w:t>
      </w:r>
      <w:r w:rsidR="00957404">
        <w:t>ash balance of</w:t>
      </w:r>
      <w:r w:rsidR="00340A2F">
        <w:t xml:space="preserve"> </w:t>
      </w:r>
      <w:r w:rsidR="00340A2F">
        <w:t>$12,524.75</w:t>
      </w:r>
      <w:r w:rsidR="00340A2F">
        <w:t xml:space="preserve">, net of $48 BI dues; </w:t>
      </w:r>
      <w:r w:rsidR="00957404">
        <w:t>Scott</w:t>
      </w:r>
      <w:r w:rsidR="00340A2F">
        <w:t xml:space="preserve"> has been paid and his check has cleared</w:t>
      </w:r>
      <w:r>
        <w:t xml:space="preserve"> </w:t>
      </w:r>
    </w:p>
    <w:p w:rsidR="0085590E" w:rsidRPr="00653B91" w:rsidRDefault="0085590E" w:rsidP="00C7587C">
      <w:pPr>
        <w:pStyle w:val="PlainText"/>
        <w:widowControl w:val="0"/>
        <w:numPr>
          <w:ilvl w:val="0"/>
          <w:numId w:val="6"/>
        </w:numPr>
        <w:autoSpaceDE w:val="0"/>
        <w:autoSpaceDN w:val="0"/>
        <w:adjustRightInd w:val="0"/>
        <w:rPr>
          <w:lang w:val="en"/>
        </w:rPr>
      </w:pPr>
      <w:r>
        <w:t>Financial Partner’s Report will be filed for audit.</w:t>
      </w:r>
    </w:p>
    <w:p w:rsidR="00041373" w:rsidRPr="00041373" w:rsidRDefault="00041373" w:rsidP="00041373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7B2BE5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 w:rsidRPr="000602F2">
        <w:rPr>
          <w:b/>
          <w:bCs/>
          <w:u w:val="single"/>
          <w:lang w:val="en"/>
        </w:rPr>
        <w:t>Announcements</w:t>
      </w:r>
      <w:r w:rsidRPr="000602F2">
        <w:rPr>
          <w:b/>
          <w:bCs/>
          <w:lang w:val="en"/>
        </w:rPr>
        <w:t>:</w:t>
      </w:r>
    </w:p>
    <w:p w:rsidR="000D2A9F" w:rsidRDefault="0085590E" w:rsidP="008559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85590E">
        <w:rPr>
          <w:bCs/>
          <w:lang w:val="en"/>
        </w:rPr>
        <w:t xml:space="preserve">The </w:t>
      </w:r>
      <w:r>
        <w:rPr>
          <w:bCs/>
          <w:lang w:val="en"/>
        </w:rPr>
        <w:t xml:space="preserve">BI </w:t>
      </w:r>
      <w:r w:rsidRPr="0085590E">
        <w:rPr>
          <w:bCs/>
          <w:lang w:val="en"/>
        </w:rPr>
        <w:t xml:space="preserve">OKI Chapter </w:t>
      </w:r>
      <w:r w:rsidR="00DC3DBD">
        <w:rPr>
          <w:bCs/>
          <w:lang w:val="en"/>
        </w:rPr>
        <w:t>will present</w:t>
      </w:r>
      <w:r>
        <w:rPr>
          <w:bCs/>
          <w:lang w:val="en"/>
        </w:rPr>
        <w:t xml:space="preserve"> a fall educational event at the </w:t>
      </w:r>
      <w:r w:rsidR="009A7A14">
        <w:rPr>
          <w:bCs/>
          <w:lang w:val="en"/>
        </w:rPr>
        <w:t>West Chester Mid-Pointe Library auditorium</w:t>
      </w:r>
      <w:r>
        <w:rPr>
          <w:bCs/>
          <w:lang w:val="en"/>
        </w:rPr>
        <w:t xml:space="preserve"> on October 29</w:t>
      </w:r>
      <w:r w:rsidR="00DC3DBD">
        <w:rPr>
          <w:bCs/>
          <w:lang w:val="en"/>
        </w:rPr>
        <w:t xml:space="preserve"> </w:t>
      </w:r>
      <w:r>
        <w:rPr>
          <w:bCs/>
          <w:lang w:val="en"/>
        </w:rPr>
        <w:t>featur</w:t>
      </w:r>
      <w:r w:rsidR="00DC3DBD">
        <w:rPr>
          <w:bCs/>
          <w:lang w:val="en"/>
        </w:rPr>
        <w:t>ing</w:t>
      </w:r>
      <w:r>
        <w:rPr>
          <w:bCs/>
          <w:lang w:val="en"/>
        </w:rPr>
        <w:t xml:space="preserve"> </w:t>
      </w:r>
      <w:r w:rsidR="00DC3DBD">
        <w:rPr>
          <w:bCs/>
          <w:lang w:val="en"/>
        </w:rPr>
        <w:t xml:space="preserve">guest speakers </w:t>
      </w:r>
      <w:r>
        <w:rPr>
          <w:bCs/>
          <w:lang w:val="en"/>
        </w:rPr>
        <w:t xml:space="preserve">Ken </w:t>
      </w:r>
      <w:proofErr w:type="spellStart"/>
      <w:r>
        <w:rPr>
          <w:bCs/>
          <w:lang w:val="en"/>
        </w:rPr>
        <w:t>Kavula</w:t>
      </w:r>
      <w:proofErr w:type="spellEnd"/>
      <w:r>
        <w:rPr>
          <w:bCs/>
          <w:lang w:val="en"/>
        </w:rPr>
        <w:t xml:space="preserve"> and Mark Robertson</w:t>
      </w:r>
      <w:r w:rsidR="00DC3DBD">
        <w:rPr>
          <w:bCs/>
          <w:lang w:val="en"/>
        </w:rPr>
        <w:t>. There is no cost, lunch</w:t>
      </w:r>
      <w:r w:rsidR="00CA379A">
        <w:rPr>
          <w:bCs/>
          <w:lang w:val="en"/>
        </w:rPr>
        <w:t xml:space="preserve"> will be provided</w:t>
      </w:r>
      <w:r w:rsidR="00DC3DBD">
        <w:rPr>
          <w:bCs/>
          <w:lang w:val="en"/>
        </w:rPr>
        <w:t>, and RSVPs are requested</w:t>
      </w:r>
      <w:r w:rsidR="0014761F">
        <w:rPr>
          <w:bCs/>
          <w:lang w:val="en"/>
        </w:rPr>
        <w:t xml:space="preserve">. </w:t>
      </w:r>
      <w:r w:rsidR="00F33257">
        <w:rPr>
          <w:bCs/>
          <w:lang w:val="en"/>
        </w:rPr>
        <w:t xml:space="preserve">Register through </w:t>
      </w:r>
      <w:proofErr w:type="spellStart"/>
      <w:r w:rsidR="0014761F">
        <w:rPr>
          <w:bCs/>
          <w:lang w:val="en"/>
        </w:rPr>
        <w:t>EventBrite</w:t>
      </w:r>
      <w:proofErr w:type="spellEnd"/>
      <w:r w:rsidR="0014761F">
        <w:rPr>
          <w:bCs/>
          <w:lang w:val="en"/>
        </w:rPr>
        <w:t>.</w:t>
      </w:r>
    </w:p>
    <w:p w:rsidR="00F33257" w:rsidRDefault="00F33257" w:rsidP="008559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Mary Becker attended via we</w:t>
      </w:r>
      <w:r w:rsidR="00DD2ECA">
        <w:rPr>
          <w:bCs/>
          <w:lang w:val="en"/>
        </w:rPr>
        <w:t>binar to get ideas for the Central Indiana BI Chapter</w:t>
      </w:r>
      <w:r>
        <w:rPr>
          <w:bCs/>
          <w:lang w:val="en"/>
        </w:rPr>
        <w:t>. The</w:t>
      </w:r>
      <w:r w:rsidR="00DD2ECA">
        <w:rPr>
          <w:bCs/>
          <w:lang w:val="en"/>
        </w:rPr>
        <w:t>y</w:t>
      </w:r>
      <w:r>
        <w:rPr>
          <w:bCs/>
          <w:lang w:val="en"/>
        </w:rPr>
        <w:t xml:space="preserve"> will host an educational event with Mark Robertson and Ken </w:t>
      </w:r>
      <w:proofErr w:type="spellStart"/>
      <w:r>
        <w:rPr>
          <w:bCs/>
          <w:lang w:val="en"/>
        </w:rPr>
        <w:t>Kavula</w:t>
      </w:r>
      <w:proofErr w:type="spellEnd"/>
      <w:r>
        <w:rPr>
          <w:bCs/>
          <w:lang w:val="en"/>
        </w:rPr>
        <w:t xml:space="preserve"> focusing on </w:t>
      </w:r>
      <w:r w:rsidR="00DD2ECA">
        <w:rPr>
          <w:bCs/>
          <w:lang w:val="en"/>
        </w:rPr>
        <w:t xml:space="preserve">stock selection and </w:t>
      </w:r>
      <w:r>
        <w:rPr>
          <w:bCs/>
          <w:lang w:val="en"/>
        </w:rPr>
        <w:t xml:space="preserve">portfolio management on </w:t>
      </w:r>
      <w:r w:rsidR="00DD2ECA">
        <w:rPr>
          <w:bCs/>
          <w:lang w:val="en"/>
        </w:rPr>
        <w:t>Sep 24 at the Riviera Club, 5640 Illinois St, Indianapolis, IN 46208. Re</w:t>
      </w:r>
      <w:r w:rsidR="005C6CB3">
        <w:rPr>
          <w:bCs/>
          <w:lang w:val="en"/>
        </w:rPr>
        <w:t>gistration opens at 9:30a,</w:t>
      </w:r>
      <w:r w:rsidR="00DD2ECA">
        <w:rPr>
          <w:bCs/>
          <w:lang w:val="en"/>
        </w:rPr>
        <w:t xml:space="preserve"> $25 at the door.</w:t>
      </w:r>
    </w:p>
    <w:p w:rsidR="006855DF" w:rsidRDefault="006855DF" w:rsidP="008559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Dene reminded us that the OKI Chapter will hold their annual planning meeting on Wed, S</w:t>
      </w:r>
      <w:r w:rsidR="009A7A14">
        <w:rPr>
          <w:bCs/>
          <w:lang w:val="en"/>
        </w:rPr>
        <w:t>ep 21, at the Comfort Inn, 5944 West Chester Rd, West Chester, OH 45069</w:t>
      </w:r>
      <w:r w:rsidR="005C6CB3">
        <w:rPr>
          <w:bCs/>
          <w:lang w:val="en"/>
        </w:rPr>
        <w:t>,</w:t>
      </w:r>
      <w:r>
        <w:rPr>
          <w:bCs/>
          <w:lang w:val="en"/>
        </w:rPr>
        <w:t xml:space="preserve"> 7</w:t>
      </w:r>
      <w:r w:rsidR="005C6CB3">
        <w:rPr>
          <w:bCs/>
          <w:lang w:val="en"/>
        </w:rPr>
        <w:t>:00</w:t>
      </w:r>
      <w:r>
        <w:rPr>
          <w:bCs/>
          <w:lang w:val="en"/>
        </w:rPr>
        <w:t>-9</w:t>
      </w:r>
      <w:r w:rsidR="005C6CB3">
        <w:rPr>
          <w:bCs/>
          <w:lang w:val="en"/>
        </w:rPr>
        <w:t>:00p</w:t>
      </w:r>
      <w:r>
        <w:rPr>
          <w:bCs/>
          <w:lang w:val="en"/>
        </w:rPr>
        <w:t xml:space="preserve">. Everyone </w:t>
      </w:r>
      <w:r w:rsidR="009A7A14">
        <w:rPr>
          <w:bCs/>
          <w:lang w:val="en"/>
        </w:rPr>
        <w:t>is welcome and light refreshments will be served.</w:t>
      </w:r>
    </w:p>
    <w:p w:rsidR="006855DF" w:rsidRDefault="006855DF" w:rsidP="0085590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Craig highlighted a very good investment book “The Five Rules for Successful Stock Investing” written by Pat Dorsey of Morningstar. Although the book is a few years old many of the fundamentals in the book are still quite valid.</w:t>
      </w:r>
    </w:p>
    <w:p w:rsidR="005B565F" w:rsidRDefault="005B565F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FA6C34" w:rsidRDefault="00440BE4" w:rsidP="00A3668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1866F5">
        <w:rPr>
          <w:b/>
          <w:bCs/>
          <w:u w:val="single"/>
          <w:lang w:val="en"/>
        </w:rPr>
        <w:t>Old Business:</w:t>
      </w:r>
      <w:r w:rsidR="0014761F">
        <w:rPr>
          <w:lang w:val="en"/>
        </w:rPr>
        <w:t xml:space="preserve"> </w:t>
      </w:r>
      <w:r w:rsidR="00DD2ECA">
        <w:rPr>
          <w:lang w:val="en"/>
        </w:rPr>
        <w:t>none</w:t>
      </w:r>
    </w:p>
    <w:p w:rsidR="003C3387" w:rsidRDefault="003C3387" w:rsidP="001866F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Default="00440BE4" w:rsidP="001866F5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New Business:</w:t>
      </w:r>
      <w:r w:rsidRPr="000602F2">
        <w:rPr>
          <w:lang w:val="en"/>
        </w:rPr>
        <w:t xml:space="preserve">  </w:t>
      </w:r>
    </w:p>
    <w:p w:rsidR="0091497E" w:rsidRPr="00653B91" w:rsidRDefault="00DD2ECA" w:rsidP="0062332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 xml:space="preserve">Craig asked for volunteers for a 2017 officers nominating committee. </w:t>
      </w:r>
      <w:proofErr w:type="spellStart"/>
      <w:r w:rsidR="001B4C52">
        <w:rPr>
          <w:bCs/>
          <w:lang w:val="en"/>
        </w:rPr>
        <w:t>Betsie</w:t>
      </w:r>
      <w:proofErr w:type="spellEnd"/>
      <w:r w:rsidR="001B4C52">
        <w:rPr>
          <w:bCs/>
          <w:lang w:val="en"/>
        </w:rPr>
        <w:t xml:space="preserve"> and Rich agreed to continue in their roles as </w:t>
      </w:r>
      <w:r w:rsidR="00E270AF">
        <w:rPr>
          <w:bCs/>
          <w:lang w:val="en"/>
        </w:rPr>
        <w:t>Financial and Recording Partner</w:t>
      </w:r>
      <w:bookmarkStart w:id="0" w:name="_GoBack"/>
      <w:bookmarkEnd w:id="0"/>
      <w:r w:rsidR="001B4C52">
        <w:rPr>
          <w:bCs/>
          <w:lang w:val="en"/>
        </w:rPr>
        <w:t xml:space="preserve">, respectively. </w:t>
      </w:r>
      <w:r w:rsidR="008D2FE0">
        <w:rPr>
          <w:bCs/>
          <w:lang w:val="en"/>
        </w:rPr>
        <w:t xml:space="preserve">Marty agreed to be Education Partner if Cliff does not continue and Craig will contact partners about being the </w:t>
      </w:r>
      <w:r w:rsidR="001B4C52">
        <w:rPr>
          <w:bCs/>
          <w:lang w:val="en"/>
        </w:rPr>
        <w:t xml:space="preserve">new </w:t>
      </w:r>
      <w:r w:rsidR="008D2FE0">
        <w:rPr>
          <w:bCs/>
          <w:lang w:val="en"/>
        </w:rPr>
        <w:t>Presiding Partner.</w:t>
      </w:r>
    </w:p>
    <w:p w:rsidR="00653B91" w:rsidRDefault="00653B91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653B91" w:rsidRDefault="00653B91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653B91" w:rsidRDefault="00653B91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5C6CB3" w:rsidRDefault="005C6CB3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653B91" w:rsidRDefault="00653B91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653B91" w:rsidRPr="00653B91" w:rsidRDefault="00653B91" w:rsidP="00653B91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653B91" w:rsidRDefault="004703BC" w:rsidP="008E77A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Education:</w:t>
      </w:r>
      <w:r w:rsidR="000602F2" w:rsidRPr="000602F2">
        <w:rPr>
          <w:bCs/>
          <w:lang w:val="en"/>
        </w:rPr>
        <w:t xml:space="preserve"> </w:t>
      </w:r>
      <w:r w:rsidR="0000616C">
        <w:rPr>
          <w:bCs/>
          <w:lang w:val="en"/>
        </w:rPr>
        <w:t xml:space="preserve">Rich Alden, Using </w:t>
      </w:r>
      <w:proofErr w:type="spellStart"/>
      <w:r w:rsidR="0000616C">
        <w:rPr>
          <w:bCs/>
          <w:lang w:val="en"/>
        </w:rPr>
        <w:t>Bivio</w:t>
      </w:r>
      <w:proofErr w:type="spellEnd"/>
      <w:r w:rsidR="00062049">
        <w:rPr>
          <w:bCs/>
          <w:lang w:val="en"/>
        </w:rPr>
        <w:t>: Rich presented a brief overview of the bivio.com website.</w:t>
      </w:r>
      <w:r w:rsidR="007C6B15">
        <w:rPr>
          <w:bCs/>
          <w:lang w:val="en"/>
        </w:rPr>
        <w:t xml:space="preserve"> Members are encouraged to use </w:t>
      </w:r>
      <w:proofErr w:type="spellStart"/>
      <w:r w:rsidR="007C6B15">
        <w:rPr>
          <w:bCs/>
          <w:lang w:val="en"/>
        </w:rPr>
        <w:t>bivio</w:t>
      </w:r>
      <w:proofErr w:type="spellEnd"/>
      <w:r w:rsidR="007C6B15">
        <w:rPr>
          <w:bCs/>
          <w:lang w:val="en"/>
        </w:rPr>
        <w:t xml:space="preserve"> as a repository for </w:t>
      </w:r>
      <w:r w:rsidR="005C6CB3">
        <w:rPr>
          <w:bCs/>
          <w:lang w:val="en"/>
        </w:rPr>
        <w:t xml:space="preserve">educational </w:t>
      </w:r>
      <w:r w:rsidR="007C6B15">
        <w:rPr>
          <w:bCs/>
          <w:lang w:val="en"/>
        </w:rPr>
        <w:t xml:space="preserve">presentations, SSGs, minutes, and other files of mutual interest as well as using the email feature to stay in touch with members. Performance of our investments </w:t>
      </w:r>
      <w:r w:rsidR="00344CB3">
        <w:rPr>
          <w:bCs/>
          <w:lang w:val="en"/>
        </w:rPr>
        <w:t>and</w:t>
      </w:r>
      <w:r w:rsidR="007C6B15">
        <w:rPr>
          <w:bCs/>
          <w:lang w:val="en"/>
        </w:rPr>
        <w:t xml:space="preserve"> other financial data of the </w:t>
      </w:r>
      <w:proofErr w:type="spellStart"/>
      <w:r w:rsidR="007C6B15">
        <w:rPr>
          <w:bCs/>
          <w:lang w:val="en"/>
        </w:rPr>
        <w:t>CinMIC</w:t>
      </w:r>
      <w:proofErr w:type="spellEnd"/>
      <w:r w:rsidR="007C6B15">
        <w:rPr>
          <w:bCs/>
          <w:lang w:val="en"/>
        </w:rPr>
        <w:t xml:space="preserve"> partnership</w:t>
      </w:r>
      <w:r w:rsidR="00344CB3">
        <w:rPr>
          <w:bCs/>
          <w:lang w:val="en"/>
        </w:rPr>
        <w:t xml:space="preserve"> are also available</w:t>
      </w:r>
      <w:r w:rsidR="007C6B15">
        <w:rPr>
          <w:bCs/>
          <w:lang w:val="en"/>
        </w:rPr>
        <w:t xml:space="preserve">. Members should </w:t>
      </w:r>
      <w:r w:rsidR="00DC5693">
        <w:rPr>
          <w:bCs/>
          <w:lang w:val="en"/>
        </w:rPr>
        <w:t xml:space="preserve">update their contact information and </w:t>
      </w:r>
      <w:r w:rsidR="007C6B15">
        <w:rPr>
          <w:bCs/>
          <w:lang w:val="en"/>
        </w:rPr>
        <w:t>not share their login information because of personal financial data concerns.</w:t>
      </w:r>
    </w:p>
    <w:p w:rsidR="00653B91" w:rsidRDefault="00653B91" w:rsidP="008E77AA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D11EB5" w:rsidRDefault="000602F2" w:rsidP="005A1684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0602F2">
        <w:rPr>
          <w:b/>
          <w:bCs/>
          <w:u w:val="single"/>
          <w:lang w:val="en"/>
        </w:rPr>
        <w:t>New Stock Presentation</w:t>
      </w:r>
      <w:r w:rsidRPr="000602F2">
        <w:rPr>
          <w:b/>
          <w:bCs/>
          <w:lang w:val="en"/>
        </w:rPr>
        <w:t>:</w:t>
      </w:r>
      <w:r w:rsidR="008E77AA">
        <w:rPr>
          <w:bCs/>
          <w:lang w:val="en"/>
        </w:rPr>
        <w:t xml:space="preserve"> </w:t>
      </w:r>
      <w:r w:rsidR="0000616C">
        <w:rPr>
          <w:bCs/>
          <w:lang w:val="en"/>
        </w:rPr>
        <w:t>Greg</w:t>
      </w:r>
      <w:r w:rsidR="007C6B15">
        <w:rPr>
          <w:bCs/>
          <w:lang w:val="en"/>
        </w:rPr>
        <w:t>g</w:t>
      </w:r>
      <w:r w:rsidR="0000616C">
        <w:rPr>
          <w:bCs/>
          <w:lang w:val="en"/>
        </w:rPr>
        <w:t xml:space="preserve"> Hopkins, Robert Half Intl. (RHI)</w:t>
      </w:r>
      <w:r w:rsidR="007C6B15">
        <w:rPr>
          <w:bCs/>
          <w:lang w:val="en"/>
        </w:rPr>
        <w:t>: Gregg presented</w:t>
      </w:r>
      <w:r w:rsidR="003C5747">
        <w:rPr>
          <w:bCs/>
          <w:lang w:val="en"/>
        </w:rPr>
        <w:t xml:space="preserve"> as his membership requirement,</w:t>
      </w:r>
      <w:r w:rsidR="007C6B15">
        <w:rPr>
          <w:bCs/>
          <w:lang w:val="en"/>
        </w:rPr>
        <w:t xml:space="preserve"> RHI, </w:t>
      </w:r>
      <w:r w:rsidR="003C5747">
        <w:rPr>
          <w:bCs/>
          <w:lang w:val="en"/>
        </w:rPr>
        <w:t>a</w:t>
      </w:r>
      <w:r w:rsidR="007C6B15">
        <w:rPr>
          <w:bCs/>
          <w:lang w:val="en"/>
        </w:rPr>
        <w:t xml:space="preserve"> ma</w:t>
      </w:r>
      <w:r w:rsidR="003C5747">
        <w:rPr>
          <w:bCs/>
          <w:lang w:val="en"/>
        </w:rPr>
        <w:t>jor staffing firm</w:t>
      </w:r>
      <w:r w:rsidR="007C6B15">
        <w:rPr>
          <w:bCs/>
          <w:lang w:val="en"/>
        </w:rPr>
        <w:t xml:space="preserve"> with 57 offices in 12 countries. Founded in 1948, RHI has three principal branches – temporary help, permanent position placement and in-house consulting. Using conservative 5% sales and 6% earnings growth estimates and using th</w:t>
      </w:r>
      <w:r w:rsidR="005C6CB3">
        <w:rPr>
          <w:bCs/>
          <w:lang w:val="en"/>
        </w:rPr>
        <w:t>e average high and low PE ratio</w:t>
      </w:r>
      <w:r w:rsidR="007C6B15">
        <w:rPr>
          <w:bCs/>
          <w:lang w:val="en"/>
        </w:rPr>
        <w:t>s, RHI is in the BUY zone.</w:t>
      </w:r>
      <w:r w:rsidR="003C5747">
        <w:rPr>
          <w:bCs/>
          <w:lang w:val="en"/>
        </w:rPr>
        <w:t xml:space="preserve"> Craig noted that although the stock price has not been spectacular lately, it meets the Value Line criteria of a triple play. The analysis was well received but the club decided to wait another month before making a buy decision.</w:t>
      </w:r>
      <w:r w:rsidR="00DC5693">
        <w:rPr>
          <w:bCs/>
          <w:lang w:val="en"/>
        </w:rPr>
        <w:t xml:space="preserve"> Based on Gregg’s 20+ years’ experience with the BI method and his presentation, he was unanimously accepted as a </w:t>
      </w:r>
      <w:proofErr w:type="spellStart"/>
      <w:r w:rsidR="00DC5693">
        <w:rPr>
          <w:bCs/>
          <w:lang w:val="en"/>
        </w:rPr>
        <w:t>CinMIC</w:t>
      </w:r>
      <w:proofErr w:type="spellEnd"/>
      <w:r w:rsidR="00DC5693">
        <w:rPr>
          <w:bCs/>
          <w:lang w:val="en"/>
        </w:rPr>
        <w:t xml:space="preserve"> member.</w:t>
      </w:r>
    </w:p>
    <w:p w:rsidR="003C5747" w:rsidRDefault="003C5747" w:rsidP="005A1684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E1011D" w:rsidRDefault="00E1011D" w:rsidP="00E1011D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>
        <w:rPr>
          <w:b/>
          <w:bCs/>
          <w:lang w:val="en"/>
        </w:rPr>
        <w:t>Selected Stock Review:</w:t>
      </w:r>
    </w:p>
    <w:p w:rsidR="003C5747" w:rsidRDefault="003C5747" w:rsidP="003C574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>
        <w:rPr>
          <w:bCs/>
          <w:lang w:val="en"/>
        </w:rPr>
        <w:t>Craig updated the club on Signature Bank (SBNY), a small commercial bank in New York that provides commercial loans to a select clientele. Loans are typically 5-7 years, shorter than usual</w:t>
      </w:r>
      <w:r w:rsidR="005C6CB3">
        <w:rPr>
          <w:bCs/>
          <w:lang w:val="en"/>
        </w:rPr>
        <w:t>,</w:t>
      </w:r>
      <w:r>
        <w:rPr>
          <w:bCs/>
          <w:lang w:val="en"/>
        </w:rPr>
        <w:t xml:space="preserve"> but deposits are growing and SBNY is better capitalized than the industry norm. </w:t>
      </w:r>
      <w:r w:rsidR="00DC5693">
        <w:rPr>
          <w:bCs/>
          <w:lang w:val="en"/>
        </w:rPr>
        <w:t>Although the stock has been declining recently it was suggested that we add to our position to dollar cost average.</w:t>
      </w:r>
    </w:p>
    <w:p w:rsidR="00E63305" w:rsidRPr="00E63305" w:rsidRDefault="00DC5693" w:rsidP="003220D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 w:rsidRPr="00E63305">
        <w:rPr>
          <w:bCs/>
          <w:lang w:val="en"/>
        </w:rPr>
        <w:t>Dene addressed some of the negative issues surrounding Polaris (PII)</w:t>
      </w:r>
      <w:r w:rsidR="005C6CB3">
        <w:rPr>
          <w:bCs/>
          <w:lang w:val="en"/>
        </w:rPr>
        <w:t>’s</w:t>
      </w:r>
      <w:r w:rsidR="00E63305" w:rsidRPr="00E63305">
        <w:rPr>
          <w:bCs/>
          <w:lang w:val="en"/>
        </w:rPr>
        <w:t xml:space="preserve"> guidance for reduced sales and earnings in Q3 and Q4. ‘Thermal problems’ with the RZR Turbo and refocused quality efforts were cited, along with increased competition. PII remains a good growth candidate and Dene suggested adding to the club’s position while the price is depressed.</w:t>
      </w:r>
    </w:p>
    <w:p w:rsidR="00E63305" w:rsidRPr="00E63305" w:rsidRDefault="00E63305" w:rsidP="00E633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lang w:val="en"/>
        </w:rPr>
      </w:pPr>
    </w:p>
    <w:p w:rsidR="002B69FE" w:rsidRPr="00E63305" w:rsidRDefault="00440BE4" w:rsidP="00E6330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lang w:val="en"/>
        </w:rPr>
      </w:pPr>
      <w:r w:rsidRPr="00E63305">
        <w:rPr>
          <w:b/>
          <w:bCs/>
          <w:u w:val="single"/>
          <w:lang w:val="en"/>
        </w:rPr>
        <w:t>Portfolio Review:</w:t>
      </w:r>
      <w:r w:rsidRPr="00E63305">
        <w:rPr>
          <w:lang w:val="en"/>
        </w:rPr>
        <w:t xml:space="preserve"> </w:t>
      </w:r>
    </w:p>
    <w:p w:rsidR="0000616C" w:rsidRDefault="0000616C" w:rsidP="005A1684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106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260"/>
        <w:gridCol w:w="1980"/>
        <w:gridCol w:w="1980"/>
        <w:gridCol w:w="1620"/>
        <w:gridCol w:w="2070"/>
      </w:tblGrid>
      <w:tr w:rsidR="006A4018" w:rsidRPr="006A4018" w:rsidTr="00990F82">
        <w:trPr>
          <w:cantSplit/>
          <w:trHeight w:hRule="exact" w:val="288"/>
        </w:trPr>
        <w:tc>
          <w:tcPr>
            <w:tcW w:w="1710" w:type="dxa"/>
            <w:vAlign w:val="center"/>
          </w:tcPr>
          <w:p w:rsidR="002B69FE" w:rsidRPr="00844AA9" w:rsidRDefault="002B69FE" w:rsidP="002B69FE">
            <w:pPr>
              <w:rPr>
                <w:b/>
              </w:rPr>
            </w:pPr>
            <w:r w:rsidRPr="00844AA9">
              <w:rPr>
                <w:b/>
              </w:rPr>
              <w:t>Stock            FYE</w:t>
            </w:r>
          </w:p>
        </w:tc>
        <w:tc>
          <w:tcPr>
            <w:tcW w:w="1260" w:type="dxa"/>
            <w:vAlign w:val="center"/>
          </w:tcPr>
          <w:p w:rsidR="002B69FE" w:rsidRPr="00844AA9" w:rsidRDefault="002B69FE" w:rsidP="00957404">
            <w:pPr>
              <w:rPr>
                <w:b/>
              </w:rPr>
            </w:pPr>
            <w:r w:rsidRPr="00844AA9">
              <w:rPr>
                <w:b/>
              </w:rPr>
              <w:t>Watcher</w:t>
            </w:r>
          </w:p>
        </w:tc>
        <w:tc>
          <w:tcPr>
            <w:tcW w:w="1980" w:type="dxa"/>
            <w:vAlign w:val="center"/>
          </w:tcPr>
          <w:p w:rsidR="002B69FE" w:rsidRPr="00844AA9" w:rsidRDefault="002B69FE" w:rsidP="00957404">
            <w:pPr>
              <w:rPr>
                <w:b/>
              </w:rPr>
            </w:pPr>
            <w:r w:rsidRPr="00844AA9">
              <w:rPr>
                <w:b/>
              </w:rPr>
              <w:t>Watcher Recommends</w:t>
            </w:r>
          </w:p>
        </w:tc>
        <w:tc>
          <w:tcPr>
            <w:tcW w:w="1980" w:type="dxa"/>
            <w:vAlign w:val="center"/>
          </w:tcPr>
          <w:p w:rsidR="002B69FE" w:rsidRPr="00844AA9" w:rsidRDefault="002B69FE" w:rsidP="00957404">
            <w:pPr>
              <w:rPr>
                <w:b/>
              </w:rPr>
            </w:pPr>
            <w:r w:rsidRPr="00844AA9">
              <w:rPr>
                <w:b/>
              </w:rPr>
              <w:t xml:space="preserve">SSG Says                      </w:t>
            </w:r>
          </w:p>
        </w:tc>
        <w:tc>
          <w:tcPr>
            <w:tcW w:w="1620" w:type="dxa"/>
            <w:vAlign w:val="center"/>
          </w:tcPr>
          <w:p w:rsidR="002B69FE" w:rsidRPr="00844AA9" w:rsidRDefault="002B69FE" w:rsidP="00957404">
            <w:pPr>
              <w:rPr>
                <w:b/>
              </w:rPr>
            </w:pPr>
            <w:r w:rsidRPr="00844AA9">
              <w:rPr>
                <w:b/>
              </w:rPr>
              <w:t xml:space="preserve">Cost Basis </w:t>
            </w:r>
          </w:p>
        </w:tc>
        <w:tc>
          <w:tcPr>
            <w:tcW w:w="2070" w:type="dxa"/>
            <w:vAlign w:val="center"/>
          </w:tcPr>
          <w:p w:rsidR="002B69FE" w:rsidRPr="00844AA9" w:rsidRDefault="002B69FE" w:rsidP="00957404">
            <w:pPr>
              <w:rPr>
                <w:b/>
              </w:rPr>
            </w:pPr>
            <w:r w:rsidRPr="00844AA9">
              <w:rPr>
                <w:b/>
              </w:rPr>
              <w:t>Next Earnings</w:t>
            </w:r>
          </w:p>
        </w:tc>
      </w:tr>
      <w:tr w:rsidR="00372C9D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372C9D" w:rsidRPr="00C166AF" w:rsidRDefault="00372C9D" w:rsidP="00372C9D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AAPL        9/30</w:t>
            </w:r>
          </w:p>
        </w:tc>
        <w:tc>
          <w:tcPr>
            <w:tcW w:w="126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Jackie</w:t>
            </w:r>
          </w:p>
        </w:tc>
        <w:tc>
          <w:tcPr>
            <w:tcW w:w="198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Hold. 7% of port</w:t>
            </w:r>
          </w:p>
        </w:tc>
        <w:tc>
          <w:tcPr>
            <w:tcW w:w="1980" w:type="dxa"/>
          </w:tcPr>
          <w:p w:rsidR="00372C9D" w:rsidRPr="00D35E11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372C9D" w:rsidRPr="00C45CE3" w:rsidRDefault="00372C9D" w:rsidP="00372C9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$109.98</w:t>
            </w:r>
          </w:p>
        </w:tc>
        <w:tc>
          <w:tcPr>
            <w:tcW w:w="2070" w:type="dxa"/>
          </w:tcPr>
          <w:p w:rsidR="00372C9D" w:rsidRPr="006F72DC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25-31</w:t>
            </w:r>
          </w:p>
        </w:tc>
      </w:tr>
      <w:tr w:rsidR="00372C9D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372C9D" w:rsidRPr="00C166AF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AIRM       12/31</w:t>
            </w:r>
          </w:p>
        </w:tc>
        <w:tc>
          <w:tcPr>
            <w:tcW w:w="126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Craig</w:t>
            </w:r>
          </w:p>
        </w:tc>
        <w:tc>
          <w:tcPr>
            <w:tcW w:w="198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Buy 25</w:t>
            </w:r>
          </w:p>
        </w:tc>
        <w:tc>
          <w:tcPr>
            <w:tcW w:w="1980" w:type="dxa"/>
          </w:tcPr>
          <w:p w:rsidR="00372C9D" w:rsidRPr="00D35E11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372C9D" w:rsidRDefault="00372C9D" w:rsidP="00372C9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$35.11</w:t>
            </w:r>
          </w:p>
        </w:tc>
        <w:tc>
          <w:tcPr>
            <w:tcW w:w="2070" w:type="dxa"/>
          </w:tcPr>
          <w:p w:rsidR="00372C9D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 3-7</w:t>
            </w:r>
          </w:p>
        </w:tc>
      </w:tr>
      <w:tr w:rsidR="00372C9D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372C9D" w:rsidRPr="00C166AF" w:rsidRDefault="00372C9D" w:rsidP="00372C9D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BIIB        12/31</w:t>
            </w:r>
          </w:p>
        </w:tc>
        <w:tc>
          <w:tcPr>
            <w:tcW w:w="126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Latisha</w:t>
            </w:r>
          </w:p>
        </w:tc>
        <w:tc>
          <w:tcPr>
            <w:tcW w:w="198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Buy 15</w:t>
            </w:r>
          </w:p>
        </w:tc>
        <w:tc>
          <w:tcPr>
            <w:tcW w:w="1980" w:type="dxa"/>
          </w:tcPr>
          <w:p w:rsidR="00372C9D" w:rsidRPr="00D35E11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372C9D" w:rsidRDefault="00372C9D" w:rsidP="00372C9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$270.80</w:t>
            </w:r>
          </w:p>
        </w:tc>
        <w:tc>
          <w:tcPr>
            <w:tcW w:w="2070" w:type="dxa"/>
          </w:tcPr>
          <w:p w:rsidR="00372C9D" w:rsidRPr="006F72DC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19-24</w:t>
            </w:r>
          </w:p>
        </w:tc>
      </w:tr>
      <w:tr w:rsidR="00372C9D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372C9D" w:rsidRPr="00C166AF" w:rsidRDefault="00372C9D" w:rsidP="00372C9D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CHRW      12/31</w:t>
            </w:r>
          </w:p>
        </w:tc>
        <w:tc>
          <w:tcPr>
            <w:tcW w:w="126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Larry</w:t>
            </w:r>
          </w:p>
        </w:tc>
        <w:tc>
          <w:tcPr>
            <w:tcW w:w="198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372C9D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372C9D" w:rsidRPr="00C45CE3" w:rsidRDefault="00372C9D" w:rsidP="00372C9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$57.51</w:t>
            </w:r>
          </w:p>
        </w:tc>
        <w:tc>
          <w:tcPr>
            <w:tcW w:w="2070" w:type="dxa"/>
          </w:tcPr>
          <w:p w:rsidR="00372C9D" w:rsidRPr="006F72DC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25-31</w:t>
            </w:r>
          </w:p>
        </w:tc>
      </w:tr>
      <w:tr w:rsidR="00372C9D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372C9D" w:rsidRPr="00C166AF" w:rsidRDefault="00372C9D" w:rsidP="00372C9D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CASY        4/30</w:t>
            </w:r>
          </w:p>
        </w:tc>
        <w:tc>
          <w:tcPr>
            <w:tcW w:w="126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Cliff</w:t>
            </w:r>
          </w:p>
        </w:tc>
        <w:tc>
          <w:tcPr>
            <w:tcW w:w="1980" w:type="dxa"/>
          </w:tcPr>
          <w:p w:rsidR="00372C9D" w:rsidRPr="005C6CB3" w:rsidRDefault="00372C9D" w:rsidP="00372C9D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Buy 20 @ $115</w:t>
            </w:r>
          </w:p>
        </w:tc>
        <w:tc>
          <w:tcPr>
            <w:tcW w:w="1980" w:type="dxa"/>
          </w:tcPr>
          <w:p w:rsidR="00372C9D" w:rsidRPr="00D35E11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372C9D" w:rsidRDefault="00372C9D" w:rsidP="00372C9D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$86.96</w:t>
            </w:r>
          </w:p>
        </w:tc>
        <w:tc>
          <w:tcPr>
            <w:tcW w:w="2070" w:type="dxa"/>
          </w:tcPr>
          <w:p w:rsidR="00372C9D" w:rsidRPr="006F72DC" w:rsidRDefault="00372C9D" w:rsidP="00372C9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 5-9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CERN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Gerry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$54.34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 1-7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CTSH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Mike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Pr="00C45CE3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$47.89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 2-7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DHR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Harrison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$34.38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20-24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FAST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Rich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Hold. 6.8% of port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$41.80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11-17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FTV</w:t>
            </w:r>
            <w:r>
              <w:rPr>
                <w:sz w:val="19"/>
                <w:szCs w:val="19"/>
              </w:rPr>
              <w:t xml:space="preserve">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Harrison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Sell all</w:t>
            </w:r>
            <w:r w:rsidR="00344CB3" w:rsidRPr="005C6CB3">
              <w:rPr>
                <w:sz w:val="19"/>
                <w:szCs w:val="19"/>
              </w:rPr>
              <w:t>, slow growth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$21.39</w:t>
            </w:r>
          </w:p>
        </w:tc>
        <w:tc>
          <w:tcPr>
            <w:tcW w:w="2070" w:type="dxa"/>
          </w:tcPr>
          <w:p w:rsidR="00E63305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GILD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Kate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 xml:space="preserve">Hold. 13% in </w:t>
            </w:r>
            <w:proofErr w:type="spellStart"/>
            <w:r w:rsidRPr="005C6CB3">
              <w:rPr>
                <w:sz w:val="19"/>
                <w:szCs w:val="19"/>
              </w:rPr>
              <w:t>pharma</w:t>
            </w:r>
            <w:proofErr w:type="spellEnd"/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E63305" w:rsidRPr="00C45CE3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$113.53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25-31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LKQ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Frank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Buy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$51.03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 2-7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KORS</w:t>
            </w:r>
            <w:r>
              <w:rPr>
                <w:sz w:val="19"/>
                <w:szCs w:val="19"/>
              </w:rPr>
              <w:t xml:space="preserve">        4/2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Rochelle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$26.70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27-31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NVO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Ian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Buy 25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E63305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$37.23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PII  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Dene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Buy 10sh @ $70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</w:tcPr>
          <w:p w:rsidR="00E63305" w:rsidRPr="00C45CE3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$103.54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19-24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SBNY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Craig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Buy</w:t>
            </w:r>
          </w:p>
        </w:tc>
        <w:tc>
          <w:tcPr>
            <w:tcW w:w="1620" w:type="dxa"/>
          </w:tcPr>
          <w:p w:rsidR="00E63305" w:rsidRPr="00C45CE3" w:rsidRDefault="00E63305" w:rsidP="00E63305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139.65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18-24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SLB         12/31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Mary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Pr="00C45CE3" w:rsidRDefault="00E63305" w:rsidP="00E63305">
            <w:pPr>
              <w:rPr>
                <w:i/>
                <w:sz w:val="19"/>
                <w:szCs w:val="19"/>
              </w:rPr>
            </w:pPr>
            <w:r w:rsidRPr="00C45CE3">
              <w:rPr>
                <w:i/>
                <w:sz w:val="19"/>
                <w:szCs w:val="19"/>
              </w:rPr>
              <w:t>$7</w:t>
            </w:r>
            <w:r>
              <w:rPr>
                <w:i/>
                <w:sz w:val="19"/>
                <w:szCs w:val="19"/>
              </w:rPr>
              <w:t xml:space="preserve">5.81  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Oct 20</w:t>
            </w:r>
          </w:p>
        </w:tc>
      </w:tr>
      <w:tr w:rsidR="00E63305" w:rsidRPr="006A4018" w:rsidTr="002B69FE">
        <w:trPr>
          <w:cantSplit/>
          <w:trHeight w:hRule="exact" w:val="288"/>
        </w:trPr>
        <w:tc>
          <w:tcPr>
            <w:tcW w:w="1710" w:type="dxa"/>
          </w:tcPr>
          <w:p w:rsidR="00E63305" w:rsidRPr="00C166AF" w:rsidRDefault="00E63305" w:rsidP="00E63305">
            <w:pPr>
              <w:rPr>
                <w:sz w:val="19"/>
                <w:szCs w:val="19"/>
              </w:rPr>
            </w:pPr>
            <w:r w:rsidRPr="00C166AF">
              <w:rPr>
                <w:sz w:val="19"/>
                <w:szCs w:val="19"/>
              </w:rPr>
              <w:t>SWKS        9/30</w:t>
            </w:r>
          </w:p>
        </w:tc>
        <w:tc>
          <w:tcPr>
            <w:tcW w:w="126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Gerry</w:t>
            </w:r>
          </w:p>
        </w:tc>
        <w:tc>
          <w:tcPr>
            <w:tcW w:w="1980" w:type="dxa"/>
          </w:tcPr>
          <w:p w:rsidR="00E63305" w:rsidRPr="005C6CB3" w:rsidRDefault="00E63305" w:rsidP="00E63305">
            <w:pPr>
              <w:rPr>
                <w:sz w:val="19"/>
                <w:szCs w:val="19"/>
              </w:rPr>
            </w:pPr>
            <w:r w:rsidRPr="005C6CB3">
              <w:rPr>
                <w:sz w:val="19"/>
                <w:szCs w:val="19"/>
              </w:rPr>
              <w:t>Hold</w:t>
            </w:r>
          </w:p>
        </w:tc>
        <w:tc>
          <w:tcPr>
            <w:tcW w:w="1980" w:type="dxa"/>
          </w:tcPr>
          <w:p w:rsidR="00E63305" w:rsidRPr="00D35E11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620" w:type="dxa"/>
          </w:tcPr>
          <w:p w:rsidR="00E63305" w:rsidRPr="00C45CE3" w:rsidRDefault="00E63305" w:rsidP="00E63305">
            <w:pPr>
              <w:rPr>
                <w:i/>
                <w:sz w:val="19"/>
                <w:szCs w:val="19"/>
              </w:rPr>
            </w:pPr>
            <w:r w:rsidRPr="00C45CE3">
              <w:rPr>
                <w:i/>
                <w:sz w:val="19"/>
                <w:szCs w:val="19"/>
              </w:rPr>
              <w:t>$</w:t>
            </w:r>
            <w:r>
              <w:rPr>
                <w:i/>
                <w:sz w:val="19"/>
                <w:szCs w:val="19"/>
              </w:rPr>
              <w:t>84.95</w:t>
            </w:r>
          </w:p>
        </w:tc>
        <w:tc>
          <w:tcPr>
            <w:tcW w:w="2070" w:type="dxa"/>
          </w:tcPr>
          <w:p w:rsidR="00E63305" w:rsidRPr="006F72DC" w:rsidRDefault="00E63305" w:rsidP="00E6330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Nov 3-7</w:t>
            </w:r>
          </w:p>
        </w:tc>
      </w:tr>
    </w:tbl>
    <w:p w:rsidR="0015170B" w:rsidRDefault="0015170B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1B4C52" w:rsidRDefault="001B4C52">
      <w:pPr>
        <w:rPr>
          <w:b/>
          <w:bCs/>
          <w:u w:val="single"/>
          <w:lang w:val="en"/>
        </w:rPr>
      </w:pPr>
    </w:p>
    <w:p w:rsidR="00E63305" w:rsidRDefault="00E63305">
      <w:pPr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lastRenderedPageBreak/>
        <w:t>Future Education Schedule: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4"/>
        <w:gridCol w:w="3988"/>
        <w:gridCol w:w="2662"/>
      </w:tblGrid>
      <w:tr w:rsidR="00653B91" w:rsidRPr="000602F2" w:rsidTr="00957404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October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Mary Thomas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653B91" w:rsidRPr="000602F2" w:rsidTr="00957404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November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Gerry </w:t>
            </w:r>
            <w:proofErr w:type="spellStart"/>
            <w:r>
              <w:rPr>
                <w:lang w:val="en"/>
              </w:rPr>
              <w:t>Geverdt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653B91" w:rsidRPr="000602F2" w:rsidTr="00957404">
        <w:trPr>
          <w:trHeight w:val="1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December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Mike Griffin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</w:tbl>
    <w:p w:rsidR="00972EA1" w:rsidRDefault="00972EA1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440BE4" w:rsidRPr="00757409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Future Stock Presentation Schedule:</w:t>
      </w:r>
      <w:r w:rsidRPr="00757409">
        <w:rPr>
          <w:bCs/>
          <w:u w:val="single"/>
          <w:lang w:val="en"/>
        </w:rPr>
        <w:t xml:space="preserve">  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662"/>
        <w:gridCol w:w="3990"/>
        <w:gridCol w:w="2662"/>
      </w:tblGrid>
      <w:tr w:rsidR="00653B91" w:rsidRPr="000602F2" w:rsidTr="00A6393F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October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 xml:space="preserve">Cliff </w:t>
            </w:r>
            <w:proofErr w:type="spellStart"/>
            <w:r>
              <w:rPr>
                <w:lang w:val="en"/>
              </w:rPr>
              <w:t>Turrell</w:t>
            </w:r>
            <w:proofErr w:type="spellEnd"/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653B91" w:rsidRPr="000602F2" w:rsidTr="00A6393F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November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Kate Lester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  <w:tr w:rsidR="00653B91" w:rsidRPr="000602F2" w:rsidTr="00A6393F">
        <w:trPr>
          <w:trHeight w:val="1"/>
        </w:trPr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December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Mike Griffin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53B91" w:rsidRPr="000602F2" w:rsidRDefault="00653B91" w:rsidP="00653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proofErr w:type="spellStart"/>
            <w:r w:rsidRPr="000602F2">
              <w:rPr>
                <w:lang w:val="en"/>
              </w:rPr>
              <w:t>tbd</w:t>
            </w:r>
            <w:proofErr w:type="spellEnd"/>
          </w:p>
        </w:tc>
      </w:tr>
    </w:tbl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2140" w:rsidRDefault="00442140" w:rsidP="0044214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  <w:r w:rsidRPr="00757409">
        <w:rPr>
          <w:b/>
          <w:bCs/>
          <w:u w:val="single"/>
          <w:lang w:val="en"/>
        </w:rPr>
        <w:t>Buy/Sell Decisions:</w:t>
      </w:r>
    </w:p>
    <w:p w:rsidR="000D2A9F" w:rsidRDefault="00E63305" w:rsidP="00E6330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Craig/Larry: buy 25sh of AIRM @window, passed 16/3/0</w:t>
      </w:r>
    </w:p>
    <w:p w:rsidR="00372C9D" w:rsidRDefault="00E63305" w:rsidP="002E75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 w:rsidRPr="00E63305">
        <w:rPr>
          <w:lang w:val="en"/>
        </w:rPr>
        <w:t>Latisha/Harrison: buy 15sh of BIIB @window, passed 14/5/0</w:t>
      </w:r>
    </w:p>
    <w:p w:rsidR="00E63305" w:rsidRDefault="00E63305" w:rsidP="002E75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Marty/Craig: buy 20sh of CASY @ $115, passed 17/2/0</w:t>
      </w:r>
    </w:p>
    <w:p w:rsidR="00E63305" w:rsidRDefault="00E63305" w:rsidP="002E75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Harrison/Craig: sell all sh</w:t>
      </w:r>
      <w:r w:rsidR="00344CB3">
        <w:rPr>
          <w:lang w:val="en"/>
        </w:rPr>
        <w:t>ares</w:t>
      </w:r>
      <w:r>
        <w:rPr>
          <w:lang w:val="en"/>
        </w:rPr>
        <w:t xml:space="preserve"> of FTV @window, passed 19/0/0</w:t>
      </w:r>
    </w:p>
    <w:p w:rsidR="00E63305" w:rsidRDefault="00E63305" w:rsidP="002E75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Marty/Dene: buy 25sh of NVO @window, passed 16/2/1</w:t>
      </w:r>
    </w:p>
    <w:p w:rsidR="00E63305" w:rsidRDefault="00E63305" w:rsidP="002E75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Marty/Dene: buy 10sh of PII @window, passed 12/7/0</w:t>
      </w:r>
    </w:p>
    <w:p w:rsidR="00E63305" w:rsidRPr="00E63305" w:rsidRDefault="00E63305" w:rsidP="002E75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Craig/Dene: buy 10sh of SBNY @window, passed 15/4/0</w:t>
      </w:r>
    </w:p>
    <w:p w:rsidR="00372C9D" w:rsidRDefault="00372C9D" w:rsidP="00442140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F6832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  <w:r w:rsidRPr="00757409">
        <w:rPr>
          <w:b/>
          <w:bCs/>
          <w:u w:val="single"/>
          <w:lang w:val="en"/>
        </w:rPr>
        <w:t>Next Meeting</w:t>
      </w:r>
      <w:r w:rsidRPr="000602F2">
        <w:rPr>
          <w:b/>
          <w:bCs/>
          <w:lang w:val="en"/>
        </w:rPr>
        <w:t xml:space="preserve">: </w:t>
      </w:r>
      <w:r w:rsidR="00442140" w:rsidRPr="00442140">
        <w:rPr>
          <w:bCs/>
          <w:lang w:val="en"/>
        </w:rPr>
        <w:t>Mi</w:t>
      </w:r>
      <w:r w:rsidR="004F6832" w:rsidRPr="000602F2">
        <w:rPr>
          <w:bCs/>
          <w:lang w:val="en"/>
        </w:rPr>
        <w:t>d-month</w:t>
      </w:r>
      <w:r w:rsidR="00E75ACD" w:rsidRPr="000602F2">
        <w:rPr>
          <w:bCs/>
          <w:lang w:val="en"/>
        </w:rPr>
        <w:t xml:space="preserve"> meeting</w:t>
      </w:r>
      <w:r w:rsidR="0015170B">
        <w:rPr>
          <w:bCs/>
          <w:lang w:val="en"/>
        </w:rPr>
        <w:t>:</w:t>
      </w:r>
      <w:r w:rsidR="0000616C">
        <w:rPr>
          <w:bCs/>
          <w:lang w:val="en"/>
        </w:rPr>
        <w:t xml:space="preserve"> Oct 1</w:t>
      </w:r>
      <w:r w:rsidR="00FA6C34">
        <w:rPr>
          <w:bCs/>
          <w:lang w:val="en"/>
        </w:rPr>
        <w:t xml:space="preserve"> </w:t>
      </w:r>
      <w:r w:rsidR="00442140">
        <w:rPr>
          <w:bCs/>
          <w:lang w:val="en"/>
        </w:rPr>
        <w:t xml:space="preserve">in </w:t>
      </w:r>
      <w:r w:rsidR="00FA6C34">
        <w:rPr>
          <w:bCs/>
          <w:lang w:val="en"/>
        </w:rPr>
        <w:t xml:space="preserve">library </w:t>
      </w:r>
      <w:r w:rsidR="00442140">
        <w:rPr>
          <w:bCs/>
          <w:lang w:val="en"/>
        </w:rPr>
        <w:t>board room</w:t>
      </w:r>
      <w:r w:rsidR="00E63305">
        <w:rPr>
          <w:bCs/>
          <w:lang w:val="en"/>
        </w:rPr>
        <w:t xml:space="preserve"> – drug companies BIIB, GILD, </w:t>
      </w:r>
      <w:proofErr w:type="gramStart"/>
      <w:r w:rsidR="00E63305">
        <w:rPr>
          <w:bCs/>
          <w:lang w:val="en"/>
        </w:rPr>
        <w:t>NVO</w:t>
      </w:r>
      <w:proofErr w:type="gramEnd"/>
      <w:r w:rsidR="00B53B2F">
        <w:rPr>
          <w:bCs/>
          <w:lang w:val="en"/>
        </w:rPr>
        <w:t xml:space="preserve">; </w:t>
      </w:r>
      <w:r w:rsidR="00757409">
        <w:rPr>
          <w:bCs/>
          <w:lang w:val="en"/>
        </w:rPr>
        <w:t>next r</w:t>
      </w:r>
      <w:r w:rsidR="004F6832" w:rsidRPr="000602F2">
        <w:rPr>
          <w:bCs/>
          <w:lang w:val="en"/>
        </w:rPr>
        <w:t>egula</w:t>
      </w:r>
      <w:r w:rsidR="00E75ACD" w:rsidRPr="000602F2">
        <w:rPr>
          <w:bCs/>
          <w:lang w:val="en"/>
        </w:rPr>
        <w:t>r meeting</w:t>
      </w:r>
      <w:r w:rsidR="00FA6C34">
        <w:rPr>
          <w:bCs/>
          <w:lang w:val="en"/>
        </w:rPr>
        <w:t>:</w:t>
      </w:r>
      <w:r w:rsidR="00990F82">
        <w:rPr>
          <w:bCs/>
          <w:lang w:val="en"/>
        </w:rPr>
        <w:t xml:space="preserve"> </w:t>
      </w:r>
      <w:r w:rsidR="0000616C">
        <w:rPr>
          <w:bCs/>
          <w:lang w:val="en"/>
        </w:rPr>
        <w:t>Oct 15</w:t>
      </w:r>
      <w:r w:rsidR="00FA6C34">
        <w:rPr>
          <w:bCs/>
          <w:lang w:val="en"/>
        </w:rPr>
        <w:t xml:space="preserve"> in </w:t>
      </w:r>
      <w:r w:rsidR="000142BF">
        <w:rPr>
          <w:bCs/>
          <w:lang w:val="en"/>
        </w:rPr>
        <w:t>Room C</w:t>
      </w:r>
    </w:p>
    <w:p w:rsidR="004F6832" w:rsidRPr="000602F2" w:rsidRDefault="004F6832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40BE4" w:rsidRPr="000602F2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00616C">
        <w:rPr>
          <w:bCs/>
          <w:lang w:val="en"/>
        </w:rPr>
        <w:t>Craig</w:t>
      </w:r>
      <w:r w:rsidR="00FA6C34">
        <w:rPr>
          <w:bCs/>
          <w:lang w:val="en"/>
        </w:rPr>
        <w:t xml:space="preserve"> </w:t>
      </w:r>
      <w:r w:rsidR="000D2A9F">
        <w:rPr>
          <w:bCs/>
          <w:lang w:val="en"/>
        </w:rPr>
        <w:t xml:space="preserve">at </w:t>
      </w:r>
      <w:r w:rsidR="000142BF">
        <w:rPr>
          <w:bCs/>
          <w:lang w:val="en"/>
        </w:rPr>
        <w:t>11.</w:t>
      </w:r>
      <w:r w:rsidR="00344CB3">
        <w:rPr>
          <w:bCs/>
          <w:lang w:val="en"/>
        </w:rPr>
        <w:t>54</w:t>
      </w:r>
      <w:r w:rsidR="00757409">
        <w:rPr>
          <w:bCs/>
          <w:lang w:val="en"/>
        </w:rPr>
        <w:t>a</w:t>
      </w:r>
    </w:p>
    <w:p w:rsidR="00757409" w:rsidRDefault="00757409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CA0754">
        <w:rPr>
          <w:b/>
          <w:lang w:val="en"/>
        </w:rPr>
        <w:t>Post-Adjournment Discussion:</w:t>
      </w:r>
      <w:r>
        <w:rPr>
          <w:lang w:val="en"/>
        </w:rPr>
        <w:t xml:space="preserve"> </w:t>
      </w:r>
      <w:r w:rsidR="00344CB3">
        <w:rPr>
          <w:lang w:val="en"/>
        </w:rPr>
        <w:t>Lunch at Aladdin’s</w:t>
      </w:r>
    </w:p>
    <w:p w:rsidR="00CA0754" w:rsidRDefault="00CA075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757409">
        <w:rPr>
          <w:lang w:val="en"/>
        </w:rPr>
        <w:t xml:space="preserve"> Rich Alden, recording partner</w:t>
      </w:r>
      <w:r w:rsidR="00E75ACD" w:rsidRPr="000602F2">
        <w:rPr>
          <w:lang w:val="en"/>
        </w:rPr>
        <w:t>.</w:t>
      </w:r>
    </w:p>
    <w:p w:rsidR="00E77264" w:rsidRDefault="00E7726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E77264" w:rsidRPr="000602F2" w:rsidRDefault="00E7726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sectPr w:rsidR="00E77264" w:rsidRPr="000602F2" w:rsidSect="00B42F2E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74" w:rsidRDefault="00092D74" w:rsidP="002A4572">
      <w:pPr>
        <w:spacing w:after="0" w:line="240" w:lineRule="auto"/>
      </w:pPr>
      <w:r>
        <w:separator/>
      </w:r>
    </w:p>
  </w:endnote>
  <w:endnote w:type="continuationSeparator" w:id="0">
    <w:p w:rsidR="00092D74" w:rsidRDefault="00092D74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04" w:rsidRDefault="009574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70AF">
      <w:rPr>
        <w:noProof/>
      </w:rPr>
      <w:t>3</w:t>
    </w:r>
    <w:r>
      <w:fldChar w:fldCharType="end"/>
    </w:r>
  </w:p>
  <w:p w:rsidR="00957404" w:rsidRDefault="00957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74" w:rsidRDefault="00092D74" w:rsidP="002A4572">
      <w:pPr>
        <w:spacing w:after="0" w:line="240" w:lineRule="auto"/>
      </w:pPr>
      <w:r>
        <w:separator/>
      </w:r>
    </w:p>
  </w:footnote>
  <w:footnote w:type="continuationSeparator" w:id="0">
    <w:p w:rsidR="00092D74" w:rsidRDefault="00092D74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373"/>
    <w:multiLevelType w:val="hybridMultilevel"/>
    <w:tmpl w:val="E8FA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57D"/>
    <w:multiLevelType w:val="hybridMultilevel"/>
    <w:tmpl w:val="7A4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7E20"/>
    <w:multiLevelType w:val="hybridMultilevel"/>
    <w:tmpl w:val="B8CE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557C24"/>
    <w:multiLevelType w:val="hybridMultilevel"/>
    <w:tmpl w:val="9E34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9491C"/>
    <w:multiLevelType w:val="hybridMultilevel"/>
    <w:tmpl w:val="9566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83F9C"/>
    <w:multiLevelType w:val="hybridMultilevel"/>
    <w:tmpl w:val="4650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F055E"/>
    <w:multiLevelType w:val="hybridMultilevel"/>
    <w:tmpl w:val="38D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F51D7"/>
    <w:multiLevelType w:val="hybridMultilevel"/>
    <w:tmpl w:val="E284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E346BC"/>
    <w:multiLevelType w:val="hybridMultilevel"/>
    <w:tmpl w:val="776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3E45"/>
    <w:multiLevelType w:val="hybridMultilevel"/>
    <w:tmpl w:val="1BA8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9A4A03"/>
    <w:multiLevelType w:val="hybridMultilevel"/>
    <w:tmpl w:val="129C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447F8"/>
    <w:multiLevelType w:val="hybridMultilevel"/>
    <w:tmpl w:val="F71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0616C"/>
    <w:rsid w:val="00011ED0"/>
    <w:rsid w:val="000142BF"/>
    <w:rsid w:val="00023178"/>
    <w:rsid w:val="0004038A"/>
    <w:rsid w:val="00041055"/>
    <w:rsid w:val="00041373"/>
    <w:rsid w:val="00043E86"/>
    <w:rsid w:val="0005074D"/>
    <w:rsid w:val="000602F2"/>
    <w:rsid w:val="00062049"/>
    <w:rsid w:val="00071C39"/>
    <w:rsid w:val="00076101"/>
    <w:rsid w:val="00092D74"/>
    <w:rsid w:val="000A73A4"/>
    <w:rsid w:val="000B0517"/>
    <w:rsid w:val="000B0529"/>
    <w:rsid w:val="000B422E"/>
    <w:rsid w:val="000B566B"/>
    <w:rsid w:val="000D2A9F"/>
    <w:rsid w:val="000D4AB7"/>
    <w:rsid w:val="000E4EB2"/>
    <w:rsid w:val="000F593C"/>
    <w:rsid w:val="00102270"/>
    <w:rsid w:val="00102C0E"/>
    <w:rsid w:val="00121C90"/>
    <w:rsid w:val="00123D4D"/>
    <w:rsid w:val="00142673"/>
    <w:rsid w:val="0014761F"/>
    <w:rsid w:val="0015170B"/>
    <w:rsid w:val="00161D17"/>
    <w:rsid w:val="001866F5"/>
    <w:rsid w:val="001A4E93"/>
    <w:rsid w:val="001B4C52"/>
    <w:rsid w:val="001F1D61"/>
    <w:rsid w:val="00200C02"/>
    <w:rsid w:val="00212C54"/>
    <w:rsid w:val="00213D79"/>
    <w:rsid w:val="00241743"/>
    <w:rsid w:val="002547D0"/>
    <w:rsid w:val="0027713C"/>
    <w:rsid w:val="002864DE"/>
    <w:rsid w:val="002A4572"/>
    <w:rsid w:val="002A5BD2"/>
    <w:rsid w:val="002B69FE"/>
    <w:rsid w:val="002B7AC2"/>
    <w:rsid w:val="002C3DA7"/>
    <w:rsid w:val="002C48A3"/>
    <w:rsid w:val="002D6E53"/>
    <w:rsid w:val="002D7FF2"/>
    <w:rsid w:val="002F4B06"/>
    <w:rsid w:val="00306CDE"/>
    <w:rsid w:val="0031106E"/>
    <w:rsid w:val="00320FF0"/>
    <w:rsid w:val="00336C5A"/>
    <w:rsid w:val="00340A2F"/>
    <w:rsid w:val="00343C25"/>
    <w:rsid w:val="00344702"/>
    <w:rsid w:val="00344CB3"/>
    <w:rsid w:val="00363FC2"/>
    <w:rsid w:val="003710AB"/>
    <w:rsid w:val="00372C9D"/>
    <w:rsid w:val="00376370"/>
    <w:rsid w:val="003A127D"/>
    <w:rsid w:val="003C3387"/>
    <w:rsid w:val="003C5747"/>
    <w:rsid w:val="003D0018"/>
    <w:rsid w:val="003F2240"/>
    <w:rsid w:val="004043D4"/>
    <w:rsid w:val="00440BE4"/>
    <w:rsid w:val="004417A7"/>
    <w:rsid w:val="00442140"/>
    <w:rsid w:val="004703BC"/>
    <w:rsid w:val="004A6076"/>
    <w:rsid w:val="004B4940"/>
    <w:rsid w:val="004C0F9F"/>
    <w:rsid w:val="004E367E"/>
    <w:rsid w:val="004F6832"/>
    <w:rsid w:val="00500094"/>
    <w:rsid w:val="00513DEC"/>
    <w:rsid w:val="00514B85"/>
    <w:rsid w:val="00532EFC"/>
    <w:rsid w:val="00543320"/>
    <w:rsid w:val="005742AE"/>
    <w:rsid w:val="0057722D"/>
    <w:rsid w:val="00590F3A"/>
    <w:rsid w:val="005A1684"/>
    <w:rsid w:val="005A584F"/>
    <w:rsid w:val="005B565F"/>
    <w:rsid w:val="005C6CB3"/>
    <w:rsid w:val="005D2740"/>
    <w:rsid w:val="005D785D"/>
    <w:rsid w:val="005E106F"/>
    <w:rsid w:val="00653B91"/>
    <w:rsid w:val="00657F5D"/>
    <w:rsid w:val="006757D1"/>
    <w:rsid w:val="006757D2"/>
    <w:rsid w:val="006855DF"/>
    <w:rsid w:val="006939A2"/>
    <w:rsid w:val="006A3CE7"/>
    <w:rsid w:val="006A4018"/>
    <w:rsid w:val="006D512F"/>
    <w:rsid w:val="006E14D3"/>
    <w:rsid w:val="006E14F8"/>
    <w:rsid w:val="00704FD3"/>
    <w:rsid w:val="0071468F"/>
    <w:rsid w:val="00743A99"/>
    <w:rsid w:val="00757409"/>
    <w:rsid w:val="00761AFE"/>
    <w:rsid w:val="007731F2"/>
    <w:rsid w:val="00787C66"/>
    <w:rsid w:val="0079379A"/>
    <w:rsid w:val="007A042B"/>
    <w:rsid w:val="007B2BE5"/>
    <w:rsid w:val="007C1C36"/>
    <w:rsid w:val="007C6B15"/>
    <w:rsid w:val="007D2BD0"/>
    <w:rsid w:val="007F3D76"/>
    <w:rsid w:val="00822D3F"/>
    <w:rsid w:val="008330CB"/>
    <w:rsid w:val="00834BAB"/>
    <w:rsid w:val="00835C17"/>
    <w:rsid w:val="00844AA9"/>
    <w:rsid w:val="0085590E"/>
    <w:rsid w:val="008703DF"/>
    <w:rsid w:val="00876DDF"/>
    <w:rsid w:val="00876F21"/>
    <w:rsid w:val="00890171"/>
    <w:rsid w:val="008945B0"/>
    <w:rsid w:val="00894994"/>
    <w:rsid w:val="0089734D"/>
    <w:rsid w:val="008C2306"/>
    <w:rsid w:val="008D1069"/>
    <w:rsid w:val="008D2086"/>
    <w:rsid w:val="008D2FE0"/>
    <w:rsid w:val="008E77AA"/>
    <w:rsid w:val="009061FC"/>
    <w:rsid w:val="00913C85"/>
    <w:rsid w:val="0091497E"/>
    <w:rsid w:val="00957404"/>
    <w:rsid w:val="00972EA1"/>
    <w:rsid w:val="00990F82"/>
    <w:rsid w:val="009A7A14"/>
    <w:rsid w:val="009B1F89"/>
    <w:rsid w:val="009F5EFD"/>
    <w:rsid w:val="00A04ECD"/>
    <w:rsid w:val="00A070AC"/>
    <w:rsid w:val="00A36680"/>
    <w:rsid w:val="00A76333"/>
    <w:rsid w:val="00AA3A1E"/>
    <w:rsid w:val="00AC1C8A"/>
    <w:rsid w:val="00AE61B6"/>
    <w:rsid w:val="00B0188A"/>
    <w:rsid w:val="00B06799"/>
    <w:rsid w:val="00B173FA"/>
    <w:rsid w:val="00B41922"/>
    <w:rsid w:val="00B42F2E"/>
    <w:rsid w:val="00B53B2F"/>
    <w:rsid w:val="00B67333"/>
    <w:rsid w:val="00B67F82"/>
    <w:rsid w:val="00B775D9"/>
    <w:rsid w:val="00BC49F7"/>
    <w:rsid w:val="00BD1726"/>
    <w:rsid w:val="00BD4A4C"/>
    <w:rsid w:val="00BE14CB"/>
    <w:rsid w:val="00BE6EB8"/>
    <w:rsid w:val="00C00CE2"/>
    <w:rsid w:val="00C02C89"/>
    <w:rsid w:val="00C166AF"/>
    <w:rsid w:val="00C2232A"/>
    <w:rsid w:val="00C355E5"/>
    <w:rsid w:val="00C63116"/>
    <w:rsid w:val="00C6768F"/>
    <w:rsid w:val="00C71C61"/>
    <w:rsid w:val="00C741EF"/>
    <w:rsid w:val="00C90762"/>
    <w:rsid w:val="00CA0754"/>
    <w:rsid w:val="00CA1FB3"/>
    <w:rsid w:val="00CA379A"/>
    <w:rsid w:val="00CC45F4"/>
    <w:rsid w:val="00CC6D06"/>
    <w:rsid w:val="00CE0978"/>
    <w:rsid w:val="00CE545B"/>
    <w:rsid w:val="00D05C3E"/>
    <w:rsid w:val="00D11EB5"/>
    <w:rsid w:val="00D150D2"/>
    <w:rsid w:val="00D274C1"/>
    <w:rsid w:val="00D31E74"/>
    <w:rsid w:val="00D33585"/>
    <w:rsid w:val="00D435C4"/>
    <w:rsid w:val="00DB5B19"/>
    <w:rsid w:val="00DC3DBD"/>
    <w:rsid w:val="00DC5693"/>
    <w:rsid w:val="00DD2ECA"/>
    <w:rsid w:val="00E1011D"/>
    <w:rsid w:val="00E270AF"/>
    <w:rsid w:val="00E41675"/>
    <w:rsid w:val="00E47F72"/>
    <w:rsid w:val="00E533E4"/>
    <w:rsid w:val="00E63305"/>
    <w:rsid w:val="00E75548"/>
    <w:rsid w:val="00E75ACD"/>
    <w:rsid w:val="00E77264"/>
    <w:rsid w:val="00E911CC"/>
    <w:rsid w:val="00EA46EE"/>
    <w:rsid w:val="00EA76BA"/>
    <w:rsid w:val="00EC0822"/>
    <w:rsid w:val="00EC46D8"/>
    <w:rsid w:val="00EE2FC6"/>
    <w:rsid w:val="00EE724A"/>
    <w:rsid w:val="00F04FD1"/>
    <w:rsid w:val="00F10B7E"/>
    <w:rsid w:val="00F32287"/>
    <w:rsid w:val="00F33257"/>
    <w:rsid w:val="00F50DE0"/>
    <w:rsid w:val="00F54665"/>
    <w:rsid w:val="00FA3914"/>
    <w:rsid w:val="00FA6C34"/>
    <w:rsid w:val="00FB253F"/>
    <w:rsid w:val="00FB360E"/>
    <w:rsid w:val="00FB5BCA"/>
    <w:rsid w:val="00FC1C43"/>
    <w:rsid w:val="00FD2076"/>
    <w:rsid w:val="00FE2FA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78C778-E01D-4128-B6B2-A50BA9D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5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04C40-322C-4AE5-9A25-2018C303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Wallick</dc:creator>
  <cp:lastModifiedBy>RichA</cp:lastModifiedBy>
  <cp:revision>9</cp:revision>
  <cp:lastPrinted>2016-09-16T10:38:00Z</cp:lastPrinted>
  <dcterms:created xsi:type="dcterms:W3CDTF">2016-09-15T01:54:00Z</dcterms:created>
  <dcterms:modified xsi:type="dcterms:W3CDTF">2016-09-18T17:12:00Z</dcterms:modified>
</cp:coreProperties>
</file>