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bookmarkStart w:id="0" w:name="_GoBack"/>
      <w:bookmarkEnd w:id="0"/>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36182A">
        <w:rPr>
          <w:bCs/>
          <w:lang w:val="en"/>
        </w:rPr>
        <w:t xml:space="preserve"> Library – January 21, 2017</w:t>
      </w:r>
    </w:p>
    <w:p w:rsidR="00440BE4" w:rsidRPr="000602F2" w:rsidRDefault="00440BE4" w:rsidP="000B566B">
      <w:pPr>
        <w:widowControl w:val="0"/>
        <w:autoSpaceDE w:val="0"/>
        <w:autoSpaceDN w:val="0"/>
        <w:adjustRightInd w:val="0"/>
        <w:spacing w:after="0" w:line="240" w:lineRule="auto"/>
        <w:rPr>
          <w:b/>
          <w:bCs/>
          <w:lang w:val="en"/>
        </w:rPr>
      </w:pPr>
    </w:p>
    <w:p w:rsidR="00B4192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162F92">
        <w:rPr>
          <w:bCs/>
          <w:lang w:val="en"/>
        </w:rPr>
        <w:t xml:space="preserve"> Cliff Turrell</w:t>
      </w:r>
      <w:r w:rsidRPr="000602F2">
        <w:rPr>
          <w:lang w:val="en"/>
        </w:rPr>
        <w:t xml:space="preserve"> cal</w:t>
      </w:r>
      <w:r w:rsidR="00CA1FB3" w:rsidRPr="000602F2">
        <w:rPr>
          <w:lang w:val="en"/>
        </w:rPr>
        <w:t xml:space="preserve">led the meeting to order at </w:t>
      </w:r>
      <w:r w:rsidR="00F04FD1">
        <w:rPr>
          <w:lang w:val="en"/>
        </w:rPr>
        <w:t>9:45</w:t>
      </w:r>
      <w:r w:rsidR="000A73A4" w:rsidRPr="000602F2">
        <w:rPr>
          <w:lang w:val="en"/>
        </w:rPr>
        <w:t xml:space="preserve"> AM.  </w:t>
      </w:r>
      <w:r w:rsidR="000A73A4" w:rsidRPr="000602F2">
        <w:rPr>
          <w:b/>
          <w:i/>
          <w:lang w:val="en"/>
        </w:rPr>
        <w:t>Guests on webinar</w:t>
      </w:r>
      <w:r w:rsidRPr="000602F2">
        <w:rPr>
          <w:b/>
          <w:i/>
          <w:lang w:val="en"/>
        </w:rPr>
        <w:t>:</w:t>
      </w:r>
      <w:r w:rsidR="006D47B7">
        <w:rPr>
          <w:b/>
          <w:i/>
          <w:lang w:val="en"/>
        </w:rPr>
        <w:t xml:space="preserve"> </w:t>
      </w:r>
      <w:r w:rsidR="00162F92">
        <w:rPr>
          <w:lang w:val="en"/>
        </w:rPr>
        <w:t>Linda Miller, Gopala Anne</w:t>
      </w:r>
      <w:r w:rsidR="00F33257">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162F92">
        <w:rPr>
          <w:lang w:val="en"/>
        </w:rPr>
        <w:t>Ann Hanson, Kelly Green</w:t>
      </w:r>
      <w:r w:rsidR="008E42EB">
        <w:rPr>
          <w:lang w:val="en"/>
        </w:rPr>
        <w:t>, Glenna Baumbau</w:t>
      </w:r>
      <w:r w:rsidR="006D47B7">
        <w:rPr>
          <w:lang w:val="en"/>
        </w:rPr>
        <w:t>gh</w:t>
      </w:r>
      <w:r w:rsidR="00162F92">
        <w:rPr>
          <w:lang w:val="en"/>
        </w:rPr>
        <w:t>, Luis Stober</w:t>
      </w:r>
    </w:p>
    <w:p w:rsidR="0036182A" w:rsidRDefault="0036182A" w:rsidP="000B566B">
      <w:pPr>
        <w:widowControl w:val="0"/>
        <w:autoSpaceDE w:val="0"/>
        <w:autoSpaceDN w:val="0"/>
        <w:adjustRightInd w:val="0"/>
        <w:spacing w:after="0" w:line="240" w:lineRule="auto"/>
        <w:rPr>
          <w:lang w:val="en"/>
        </w:rPr>
      </w:pPr>
    </w:p>
    <w:p w:rsidR="0036182A" w:rsidRDefault="0036182A" w:rsidP="000B566B">
      <w:pPr>
        <w:widowControl w:val="0"/>
        <w:autoSpaceDE w:val="0"/>
        <w:autoSpaceDN w:val="0"/>
        <w:adjustRightInd w:val="0"/>
        <w:spacing w:after="0" w:line="240" w:lineRule="auto"/>
        <w:rPr>
          <w:lang w:val="en"/>
        </w:rPr>
      </w:pP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Jackie Koski</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Cliff Turrell</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Larry Averbeck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Marty Eckerle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Gerry Geverdt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Michele Grinoch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6D47B7">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57404">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162F92"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F33257">
            <w:pPr>
              <w:widowControl w:val="0"/>
              <w:autoSpaceDE w:val="0"/>
              <w:autoSpaceDN w:val="0"/>
              <w:adjustRightInd w:val="0"/>
              <w:spacing w:after="0" w:line="240" w:lineRule="auto"/>
              <w:jc w:val="center"/>
              <w:rPr>
                <w:lang w:val="en"/>
              </w:rPr>
            </w:pPr>
          </w:p>
        </w:tc>
      </w:tr>
      <w:tr w:rsidR="00D31E7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C166AF" w:rsidRPr="000602F2" w:rsidRDefault="00C166A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005C6CB3">
        <w:rPr>
          <w:lang w:val="en"/>
        </w:rPr>
        <w:t>Minutes of the</w:t>
      </w:r>
      <w:r w:rsidRPr="000602F2">
        <w:rPr>
          <w:lang w:val="en"/>
        </w:rPr>
        <w:t xml:space="preserve"> </w:t>
      </w:r>
      <w:r w:rsidR="00162F92">
        <w:rPr>
          <w:lang w:val="en"/>
        </w:rPr>
        <w:t>December</w:t>
      </w:r>
      <w:r w:rsidRPr="000602F2">
        <w:rPr>
          <w:lang w:val="en"/>
        </w:rPr>
        <w:t xml:space="preserve"> meeting were approved</w:t>
      </w:r>
      <w:r w:rsidR="00D66C54">
        <w:rPr>
          <w:lang w:val="en"/>
        </w:rPr>
        <w:t xml:space="preserve"> and posted with minor corrections</w:t>
      </w:r>
      <w:r w:rsidR="00EC0822" w:rsidRPr="000602F2">
        <w:rPr>
          <w:lang w:val="en"/>
        </w:rPr>
        <w:t>.</w:t>
      </w:r>
    </w:p>
    <w:p w:rsidR="0036182A" w:rsidRPr="000602F2" w:rsidRDefault="0036182A"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00616C" w:rsidRPr="00340A2F" w:rsidRDefault="0085590E" w:rsidP="00340A2F">
      <w:pPr>
        <w:pStyle w:val="PlainText"/>
        <w:widowControl w:val="0"/>
        <w:numPr>
          <w:ilvl w:val="0"/>
          <w:numId w:val="6"/>
        </w:numPr>
        <w:autoSpaceDE w:val="0"/>
        <w:autoSpaceDN w:val="0"/>
        <w:adjustRightInd w:val="0"/>
        <w:rPr>
          <w:lang w:val="en"/>
        </w:rPr>
      </w:pPr>
      <w:r>
        <w:t>C</w:t>
      </w:r>
      <w:r w:rsidR="00957404">
        <w:t>ash balance of</w:t>
      </w:r>
      <w:r w:rsidR="00340A2F">
        <w:t xml:space="preserve"> $</w:t>
      </w:r>
      <w:r w:rsidR="006804AE">
        <w:t>10,949.27 net of the</w:t>
      </w:r>
      <w:r w:rsidR="006D47B7">
        <w:t xml:space="preserve"> </w:t>
      </w:r>
      <w:r w:rsidR="00162F92">
        <w:t xml:space="preserve">$1,725 </w:t>
      </w:r>
      <w:r w:rsidR="006D47B7">
        <w:t>limit order for 25sh of TSC</w:t>
      </w:r>
      <w:r w:rsidR="008E42EB">
        <w:t>O</w:t>
      </w:r>
      <w:r w:rsidR="006804AE">
        <w:t xml:space="preserve"> @$69.00/sh</w:t>
      </w:r>
    </w:p>
    <w:p w:rsidR="0085590E" w:rsidRPr="00162F92" w:rsidRDefault="00162F92" w:rsidP="00162F92">
      <w:pPr>
        <w:pStyle w:val="PlainText"/>
        <w:widowControl w:val="0"/>
        <w:numPr>
          <w:ilvl w:val="0"/>
          <w:numId w:val="6"/>
        </w:numPr>
        <w:autoSpaceDE w:val="0"/>
        <w:autoSpaceDN w:val="0"/>
        <w:adjustRightInd w:val="0"/>
        <w:rPr>
          <w:lang w:val="en"/>
        </w:rPr>
      </w:pPr>
      <w:r>
        <w:t>T</w:t>
      </w:r>
      <w:r w:rsidR="006D47B7">
        <w:t xml:space="preserve">he </w:t>
      </w:r>
      <w:r w:rsidR="0085590E">
        <w:t xml:space="preserve">Financial Partner’s Report </w:t>
      </w:r>
      <w:r>
        <w:t xml:space="preserve">will be filed </w:t>
      </w:r>
      <w:r w:rsidR="0085590E">
        <w:t>for audit.</w:t>
      </w:r>
    </w:p>
    <w:p w:rsidR="00162F92" w:rsidRPr="00162F92" w:rsidRDefault="00162F92" w:rsidP="00162F92">
      <w:pPr>
        <w:pStyle w:val="PlainText"/>
        <w:widowControl w:val="0"/>
        <w:numPr>
          <w:ilvl w:val="0"/>
          <w:numId w:val="6"/>
        </w:numPr>
        <w:autoSpaceDE w:val="0"/>
        <w:autoSpaceDN w:val="0"/>
        <w:adjustRightInd w:val="0"/>
        <w:rPr>
          <w:lang w:val="en"/>
        </w:rPr>
      </w:pPr>
      <w:r>
        <w:t>Most members have audited their own accounts for 2016, Betsy asked that they complete the process promptly</w:t>
      </w:r>
    </w:p>
    <w:p w:rsidR="0036182A" w:rsidRPr="00162F92" w:rsidRDefault="00162F92" w:rsidP="00162F92">
      <w:pPr>
        <w:pStyle w:val="PlainText"/>
        <w:widowControl w:val="0"/>
        <w:numPr>
          <w:ilvl w:val="0"/>
          <w:numId w:val="6"/>
        </w:numPr>
        <w:autoSpaceDE w:val="0"/>
        <w:autoSpaceDN w:val="0"/>
        <w:adjustRightInd w:val="0"/>
        <w:rPr>
          <w:lang w:val="en"/>
        </w:rPr>
      </w:pPr>
      <w:r>
        <w:t>Discussion ensued over the $400 blanket Manifest Investing subscription cost and how to handle more than the 16 members the flat fee covers. Some members have extended and/or personal memberships and others may not be using the service. Dene and Betsy will review the memberships and report at the Feb meeting.</w:t>
      </w:r>
    </w:p>
    <w:p w:rsidR="0036182A" w:rsidRPr="00041373" w:rsidRDefault="0036182A" w:rsidP="00041373">
      <w:pPr>
        <w:widowControl w:val="0"/>
        <w:autoSpaceDE w:val="0"/>
        <w:autoSpaceDN w:val="0"/>
        <w:adjustRightInd w:val="0"/>
        <w:spacing w:after="0" w:line="240" w:lineRule="auto"/>
        <w:rPr>
          <w:lang w:val="en"/>
        </w:rPr>
      </w:pPr>
    </w:p>
    <w:p w:rsidR="007B2BE5" w:rsidRPr="006D47B7" w:rsidRDefault="00440BE4" w:rsidP="000B566B">
      <w:pPr>
        <w:widowControl w:val="0"/>
        <w:autoSpaceDE w:val="0"/>
        <w:autoSpaceDN w:val="0"/>
        <w:adjustRightInd w:val="0"/>
        <w:spacing w:after="0" w:line="240" w:lineRule="auto"/>
        <w:rPr>
          <w:bCs/>
          <w:lang w:val="en"/>
        </w:rPr>
      </w:pPr>
      <w:r w:rsidRPr="000602F2">
        <w:rPr>
          <w:b/>
          <w:bCs/>
          <w:u w:val="single"/>
          <w:lang w:val="en"/>
        </w:rPr>
        <w:t>Announcements</w:t>
      </w:r>
      <w:r w:rsidRPr="000602F2">
        <w:rPr>
          <w:b/>
          <w:bCs/>
          <w:lang w:val="en"/>
        </w:rPr>
        <w:t>:</w:t>
      </w:r>
    </w:p>
    <w:p w:rsidR="0036182A" w:rsidRPr="00E86EDF" w:rsidRDefault="00E86EDF" w:rsidP="00162F92">
      <w:pPr>
        <w:pStyle w:val="ListParagraph"/>
        <w:widowControl w:val="0"/>
        <w:numPr>
          <w:ilvl w:val="0"/>
          <w:numId w:val="13"/>
        </w:numPr>
        <w:autoSpaceDE w:val="0"/>
        <w:autoSpaceDN w:val="0"/>
        <w:adjustRightInd w:val="0"/>
        <w:spacing w:after="0" w:line="240" w:lineRule="auto"/>
        <w:rPr>
          <w:bCs/>
          <w:u w:val="single"/>
          <w:lang w:val="en"/>
        </w:rPr>
      </w:pPr>
      <w:r w:rsidRPr="00E86EDF">
        <w:rPr>
          <w:bCs/>
          <w:lang w:val="en"/>
        </w:rPr>
        <w:t xml:space="preserve">Several members </w:t>
      </w:r>
      <w:r>
        <w:rPr>
          <w:bCs/>
          <w:lang w:val="en"/>
        </w:rPr>
        <w:t xml:space="preserve">mentioned the Better Investing webinars, especially a recent one on use if the online SSG. Cliff asked Ian to adjust the education segments so that we could present one of the recorded webinars in two parts at the Feb/Mar meetings. Cliff/Marty/Frank to investigate how to present one of these to avoid Internet, video and audio anomalies. </w:t>
      </w:r>
    </w:p>
    <w:p w:rsidR="003F27A1" w:rsidRDefault="003F27A1" w:rsidP="000B566B">
      <w:pPr>
        <w:widowControl w:val="0"/>
        <w:autoSpaceDE w:val="0"/>
        <w:autoSpaceDN w:val="0"/>
        <w:adjustRightInd w:val="0"/>
        <w:spacing w:after="0" w:line="240" w:lineRule="auto"/>
        <w:rPr>
          <w:b/>
          <w:bCs/>
          <w:u w:val="single"/>
          <w:lang w:val="en"/>
        </w:rPr>
      </w:pPr>
    </w:p>
    <w:p w:rsidR="00FA6C34" w:rsidRDefault="00440BE4" w:rsidP="00A36680">
      <w:pPr>
        <w:widowControl w:val="0"/>
        <w:autoSpaceDE w:val="0"/>
        <w:autoSpaceDN w:val="0"/>
        <w:adjustRightInd w:val="0"/>
        <w:spacing w:after="0" w:line="240" w:lineRule="auto"/>
        <w:rPr>
          <w:lang w:val="en"/>
        </w:rPr>
      </w:pPr>
      <w:r w:rsidRPr="001866F5">
        <w:rPr>
          <w:b/>
          <w:bCs/>
          <w:u w:val="single"/>
          <w:lang w:val="en"/>
        </w:rPr>
        <w:t>Old Business:</w:t>
      </w:r>
      <w:r w:rsidR="0014761F">
        <w:rPr>
          <w:lang w:val="en"/>
        </w:rPr>
        <w:t xml:space="preserve"> </w:t>
      </w:r>
    </w:p>
    <w:p w:rsidR="0036182A" w:rsidRDefault="00E86EDF" w:rsidP="00A5715B">
      <w:pPr>
        <w:pStyle w:val="ListParagraph"/>
        <w:widowControl w:val="0"/>
        <w:numPr>
          <w:ilvl w:val="0"/>
          <w:numId w:val="13"/>
        </w:numPr>
        <w:autoSpaceDE w:val="0"/>
        <w:autoSpaceDN w:val="0"/>
        <w:adjustRightInd w:val="0"/>
        <w:spacing w:after="0" w:line="240" w:lineRule="auto"/>
        <w:rPr>
          <w:bCs/>
          <w:lang w:val="en"/>
        </w:rPr>
      </w:pPr>
      <w:r w:rsidRPr="008B2E1F">
        <w:rPr>
          <w:bCs/>
          <w:lang w:val="en"/>
        </w:rPr>
        <w:t>Due to the short filing schedule the Audit Committee (Betsy, Gerry, Cliff, Mike) will perform the audit prior to receiving all of the tax forms.</w:t>
      </w:r>
    </w:p>
    <w:p w:rsidR="008B2E1F" w:rsidRPr="008B2E1F" w:rsidRDefault="008B2E1F" w:rsidP="00A5715B">
      <w:pPr>
        <w:pStyle w:val="ListParagraph"/>
        <w:widowControl w:val="0"/>
        <w:numPr>
          <w:ilvl w:val="0"/>
          <w:numId w:val="13"/>
        </w:numPr>
        <w:autoSpaceDE w:val="0"/>
        <w:autoSpaceDN w:val="0"/>
        <w:adjustRightInd w:val="0"/>
        <w:spacing w:after="0" w:line="240" w:lineRule="auto"/>
        <w:rPr>
          <w:bCs/>
          <w:lang w:val="en"/>
        </w:rPr>
      </w:pPr>
      <w:r>
        <w:rPr>
          <w:bCs/>
          <w:lang w:val="en"/>
        </w:rPr>
        <w:t>Club performance has lagged major indexes and we segued into the next topic</w:t>
      </w:r>
    </w:p>
    <w:p w:rsidR="008B2E1F" w:rsidRDefault="008B2E1F" w:rsidP="001866F5">
      <w:pPr>
        <w:widowControl w:val="0"/>
        <w:autoSpaceDE w:val="0"/>
        <w:autoSpaceDN w:val="0"/>
        <w:adjustRightInd w:val="0"/>
        <w:spacing w:after="0" w:line="240" w:lineRule="auto"/>
        <w:rPr>
          <w:b/>
          <w:bCs/>
          <w:u w:val="single"/>
          <w:lang w:val="en"/>
        </w:rPr>
      </w:pPr>
    </w:p>
    <w:p w:rsidR="00440BE4"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36182A" w:rsidRPr="008B2E1F" w:rsidRDefault="008B2E1F" w:rsidP="00162F92">
      <w:pPr>
        <w:pStyle w:val="ListParagraph"/>
        <w:widowControl w:val="0"/>
        <w:numPr>
          <w:ilvl w:val="0"/>
          <w:numId w:val="14"/>
        </w:numPr>
        <w:autoSpaceDE w:val="0"/>
        <w:autoSpaceDN w:val="0"/>
        <w:adjustRightInd w:val="0"/>
        <w:spacing w:after="0" w:line="240" w:lineRule="auto"/>
        <w:rPr>
          <w:bCs/>
          <w:lang w:val="en"/>
        </w:rPr>
      </w:pPr>
      <w:r>
        <w:rPr>
          <w:bCs/>
          <w:lang w:val="en"/>
        </w:rPr>
        <w:t>Cliff showed excerpts of a major analysis he has performed on all of the club investments. Using a variety of sources and taking all costs and returns for each stock, he presented a graph of performance by month over time. The results were sobering.</w:t>
      </w:r>
    </w:p>
    <w:p w:rsidR="0036182A" w:rsidRDefault="008B2E1F" w:rsidP="00162F92">
      <w:pPr>
        <w:pStyle w:val="ListParagraph"/>
        <w:widowControl w:val="0"/>
        <w:numPr>
          <w:ilvl w:val="0"/>
          <w:numId w:val="14"/>
        </w:numPr>
        <w:autoSpaceDE w:val="0"/>
        <w:autoSpaceDN w:val="0"/>
        <w:adjustRightInd w:val="0"/>
        <w:spacing w:after="0" w:line="240" w:lineRule="auto"/>
        <w:rPr>
          <w:bCs/>
          <w:lang w:val="en"/>
        </w:rPr>
      </w:pPr>
      <w:r>
        <w:rPr>
          <w:bCs/>
          <w:lang w:val="en"/>
        </w:rPr>
        <w:t>Suggestions were offered for altering our investment strategies, including:</w:t>
      </w:r>
    </w:p>
    <w:p w:rsidR="008B2E1F" w:rsidRPr="008B2E1F" w:rsidRDefault="008B2E1F" w:rsidP="00162F92">
      <w:pPr>
        <w:pStyle w:val="ListParagraph"/>
        <w:widowControl w:val="0"/>
        <w:numPr>
          <w:ilvl w:val="0"/>
          <w:numId w:val="14"/>
        </w:numPr>
        <w:autoSpaceDE w:val="0"/>
        <w:autoSpaceDN w:val="0"/>
        <w:adjustRightInd w:val="0"/>
        <w:spacing w:after="0" w:line="240" w:lineRule="auto"/>
        <w:rPr>
          <w:bCs/>
          <w:lang w:val="en"/>
        </w:rPr>
      </w:pPr>
      <w:r>
        <w:rPr>
          <w:bCs/>
          <w:lang w:val="en"/>
        </w:rPr>
        <w:t>Not buying a stock when it is presented for the first time, rather waiting a while to see if projections have merit.</w:t>
      </w:r>
    </w:p>
    <w:p w:rsidR="0036182A" w:rsidRPr="008B2E1F" w:rsidRDefault="008B2E1F" w:rsidP="00162F92">
      <w:pPr>
        <w:pStyle w:val="ListParagraph"/>
        <w:widowControl w:val="0"/>
        <w:numPr>
          <w:ilvl w:val="0"/>
          <w:numId w:val="14"/>
        </w:numPr>
        <w:autoSpaceDE w:val="0"/>
        <w:autoSpaceDN w:val="0"/>
        <w:adjustRightInd w:val="0"/>
        <w:spacing w:after="0" w:line="240" w:lineRule="auto"/>
        <w:rPr>
          <w:bCs/>
          <w:lang w:val="en"/>
        </w:rPr>
      </w:pPr>
      <w:r>
        <w:rPr>
          <w:bCs/>
          <w:lang w:val="en"/>
        </w:rPr>
        <w:t>Being aware of the ‘herd mentality’ in voting</w:t>
      </w:r>
    </w:p>
    <w:p w:rsidR="0036182A" w:rsidRPr="008B2E1F" w:rsidRDefault="008B2E1F" w:rsidP="00162F92">
      <w:pPr>
        <w:pStyle w:val="ListParagraph"/>
        <w:widowControl w:val="0"/>
        <w:numPr>
          <w:ilvl w:val="0"/>
          <w:numId w:val="14"/>
        </w:numPr>
        <w:autoSpaceDE w:val="0"/>
        <w:autoSpaceDN w:val="0"/>
        <w:adjustRightInd w:val="0"/>
        <w:spacing w:after="0" w:line="240" w:lineRule="auto"/>
        <w:rPr>
          <w:bCs/>
          <w:lang w:val="en"/>
        </w:rPr>
      </w:pPr>
      <w:r>
        <w:rPr>
          <w:bCs/>
          <w:lang w:val="en"/>
        </w:rPr>
        <w:t>Allowing time for members to digest a stock presentation before voting</w:t>
      </w:r>
    </w:p>
    <w:p w:rsidR="00653B91" w:rsidRPr="00FD4E4E" w:rsidRDefault="008B2E1F" w:rsidP="00FD4E4E">
      <w:pPr>
        <w:pStyle w:val="ListParagraph"/>
        <w:widowControl w:val="0"/>
        <w:numPr>
          <w:ilvl w:val="0"/>
          <w:numId w:val="14"/>
        </w:numPr>
        <w:autoSpaceDE w:val="0"/>
        <w:autoSpaceDN w:val="0"/>
        <w:adjustRightInd w:val="0"/>
        <w:spacing w:after="0" w:line="240" w:lineRule="auto"/>
        <w:rPr>
          <w:bCs/>
          <w:lang w:val="en"/>
        </w:rPr>
      </w:pPr>
      <w:r>
        <w:rPr>
          <w:bCs/>
          <w:lang w:val="en"/>
        </w:rPr>
        <w:lastRenderedPageBreak/>
        <w:t>Consider selling strategies – falling knife scenario, limit orders, etc.</w:t>
      </w:r>
      <w:r w:rsidR="00FD4E4E">
        <w:rPr>
          <w:bCs/>
          <w:lang w:val="en"/>
        </w:rPr>
        <w:t xml:space="preserve"> </w:t>
      </w:r>
      <w:r w:rsidRPr="00FD4E4E">
        <w:rPr>
          <w:bCs/>
          <w:lang w:val="en"/>
        </w:rPr>
        <w:t xml:space="preserve">Greg to suggest </w:t>
      </w:r>
      <w:r w:rsidR="00FD4E4E" w:rsidRPr="00FD4E4E">
        <w:rPr>
          <w:bCs/>
          <w:lang w:val="en"/>
        </w:rPr>
        <w:t xml:space="preserve">selling </w:t>
      </w:r>
      <w:r w:rsidRPr="00FD4E4E">
        <w:rPr>
          <w:bCs/>
          <w:lang w:val="en"/>
        </w:rPr>
        <w:t>strategies to consider at the Feb meeting</w:t>
      </w:r>
    </w:p>
    <w:p w:rsidR="00653B91" w:rsidRPr="00653B91" w:rsidRDefault="00653B91" w:rsidP="00653B91">
      <w:pPr>
        <w:widowControl w:val="0"/>
        <w:autoSpaceDE w:val="0"/>
        <w:autoSpaceDN w:val="0"/>
        <w:adjustRightInd w:val="0"/>
        <w:spacing w:after="0" w:line="240" w:lineRule="auto"/>
        <w:rPr>
          <w:bCs/>
          <w:lang w:val="en"/>
        </w:rPr>
      </w:pPr>
    </w:p>
    <w:p w:rsidR="00A53EB2" w:rsidRDefault="004703BC" w:rsidP="0036182A">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r w:rsidR="00BF4F1E">
        <w:rPr>
          <w:bCs/>
          <w:lang w:val="en"/>
        </w:rPr>
        <w:t>Ian presented Options, Covered Calls, and Cash-Secured Puts</w:t>
      </w:r>
    </w:p>
    <w:p w:rsidR="0036182A" w:rsidRDefault="00BF4F1E" w:rsidP="00BF4F1E">
      <w:pPr>
        <w:pStyle w:val="ListParagraph"/>
        <w:widowControl w:val="0"/>
        <w:numPr>
          <w:ilvl w:val="0"/>
          <w:numId w:val="17"/>
        </w:numPr>
        <w:tabs>
          <w:tab w:val="left" w:pos="994"/>
        </w:tabs>
        <w:autoSpaceDE w:val="0"/>
        <w:autoSpaceDN w:val="0"/>
        <w:adjustRightInd w:val="0"/>
        <w:spacing w:after="0" w:line="240" w:lineRule="auto"/>
        <w:rPr>
          <w:bCs/>
          <w:lang w:val="en"/>
        </w:rPr>
      </w:pPr>
      <w:r>
        <w:rPr>
          <w:bCs/>
          <w:lang w:val="en"/>
        </w:rPr>
        <w:t>Options are the ability, but not the obligation</w:t>
      </w:r>
      <w:r w:rsidR="00FD4E4E">
        <w:rPr>
          <w:bCs/>
          <w:lang w:val="en"/>
        </w:rPr>
        <w:t>,</w:t>
      </w:r>
      <w:r>
        <w:rPr>
          <w:bCs/>
          <w:lang w:val="en"/>
        </w:rPr>
        <w:t xml:space="preserve"> to bu</w:t>
      </w:r>
      <w:r w:rsidR="00FD4E4E">
        <w:rPr>
          <w:bCs/>
          <w:lang w:val="en"/>
        </w:rPr>
        <w:t>y</w:t>
      </w:r>
      <w:r>
        <w:rPr>
          <w:bCs/>
          <w:lang w:val="en"/>
        </w:rPr>
        <w:t xml:space="preserve"> or sell a stock at a strike price </w:t>
      </w:r>
      <w:r w:rsidR="00FD4E4E">
        <w:rPr>
          <w:bCs/>
          <w:lang w:val="en"/>
        </w:rPr>
        <w:t>on a future date.</w:t>
      </w:r>
    </w:p>
    <w:p w:rsidR="00BF4F1E" w:rsidRDefault="00BF4F1E" w:rsidP="00BF4F1E">
      <w:pPr>
        <w:pStyle w:val="ListParagraph"/>
        <w:widowControl w:val="0"/>
        <w:numPr>
          <w:ilvl w:val="0"/>
          <w:numId w:val="17"/>
        </w:numPr>
        <w:tabs>
          <w:tab w:val="left" w:pos="994"/>
        </w:tabs>
        <w:autoSpaceDE w:val="0"/>
        <w:autoSpaceDN w:val="0"/>
        <w:adjustRightInd w:val="0"/>
        <w:spacing w:after="0" w:line="240" w:lineRule="auto"/>
        <w:rPr>
          <w:bCs/>
          <w:lang w:val="en"/>
        </w:rPr>
      </w:pPr>
      <w:r>
        <w:rPr>
          <w:bCs/>
          <w:lang w:val="en"/>
        </w:rPr>
        <w:t>A contract is for 100 shares and the strike price</w:t>
      </w:r>
      <w:r w:rsidR="00FD4E4E">
        <w:rPr>
          <w:bCs/>
          <w:lang w:val="en"/>
        </w:rPr>
        <w:t xml:space="preserve"> per share</w:t>
      </w:r>
      <w:r>
        <w:rPr>
          <w:bCs/>
          <w:lang w:val="en"/>
        </w:rPr>
        <w:t xml:space="preserve"> will vary depending on how far it is from the current price and </w:t>
      </w:r>
      <w:r w:rsidR="00FD4E4E">
        <w:rPr>
          <w:bCs/>
          <w:lang w:val="en"/>
        </w:rPr>
        <w:t xml:space="preserve">closeness to </w:t>
      </w:r>
      <w:r>
        <w:rPr>
          <w:bCs/>
          <w:lang w:val="en"/>
        </w:rPr>
        <w:t xml:space="preserve">the </w:t>
      </w:r>
      <w:r w:rsidR="00FD4E4E">
        <w:rPr>
          <w:bCs/>
          <w:lang w:val="en"/>
        </w:rPr>
        <w:t xml:space="preserve">execution </w:t>
      </w:r>
      <w:r>
        <w:rPr>
          <w:bCs/>
          <w:lang w:val="en"/>
        </w:rPr>
        <w:t>date. Monies received remain with the seller regardless of the outcome. Earnings release dates frequently drive strike prices.</w:t>
      </w:r>
    </w:p>
    <w:p w:rsidR="00BF4F1E" w:rsidRDefault="00BF4F1E" w:rsidP="00BF4F1E">
      <w:pPr>
        <w:pStyle w:val="ListParagraph"/>
        <w:widowControl w:val="0"/>
        <w:numPr>
          <w:ilvl w:val="0"/>
          <w:numId w:val="17"/>
        </w:numPr>
        <w:tabs>
          <w:tab w:val="left" w:pos="994"/>
        </w:tabs>
        <w:autoSpaceDE w:val="0"/>
        <w:autoSpaceDN w:val="0"/>
        <w:adjustRightInd w:val="0"/>
        <w:spacing w:after="0" w:line="240" w:lineRule="auto"/>
        <w:rPr>
          <w:bCs/>
          <w:lang w:val="en"/>
        </w:rPr>
      </w:pPr>
      <w:r>
        <w:rPr>
          <w:bCs/>
          <w:lang w:val="en"/>
        </w:rPr>
        <w:t>Covered Calls are contracts to sell at a specific price but you must</w:t>
      </w:r>
      <w:r w:rsidR="00FD4E4E">
        <w:rPr>
          <w:bCs/>
          <w:lang w:val="en"/>
        </w:rPr>
        <w:t xml:space="preserve"> now</w:t>
      </w:r>
      <w:r>
        <w:rPr>
          <w:bCs/>
          <w:lang w:val="en"/>
        </w:rPr>
        <w:t xml:space="preserve"> own</w:t>
      </w:r>
      <w:r w:rsidR="00FD4E4E">
        <w:rPr>
          <w:bCs/>
          <w:lang w:val="en"/>
        </w:rPr>
        <w:t xml:space="preserve"> and sell</w:t>
      </w:r>
      <w:r>
        <w:rPr>
          <w:bCs/>
          <w:lang w:val="en"/>
        </w:rPr>
        <w:t xml:space="preserve"> the shares in the event the contract is executed.</w:t>
      </w:r>
    </w:p>
    <w:p w:rsidR="00BF4F1E" w:rsidRDefault="00BF4F1E" w:rsidP="00BF4F1E">
      <w:pPr>
        <w:pStyle w:val="ListParagraph"/>
        <w:widowControl w:val="0"/>
        <w:numPr>
          <w:ilvl w:val="0"/>
          <w:numId w:val="17"/>
        </w:numPr>
        <w:tabs>
          <w:tab w:val="left" w:pos="994"/>
        </w:tabs>
        <w:autoSpaceDE w:val="0"/>
        <w:autoSpaceDN w:val="0"/>
        <w:adjustRightInd w:val="0"/>
        <w:spacing w:after="0" w:line="240" w:lineRule="auto"/>
        <w:rPr>
          <w:bCs/>
          <w:lang w:val="en"/>
        </w:rPr>
      </w:pPr>
      <w:r>
        <w:rPr>
          <w:bCs/>
          <w:lang w:val="en"/>
        </w:rPr>
        <w:t>A Cash Secured Put is similar to a covered call but on the buying side. The holder of the put must have the cash available to buy the stock when the contract is exercised.</w:t>
      </w:r>
    </w:p>
    <w:p w:rsidR="00BF4F1E" w:rsidRPr="00BF4F1E" w:rsidRDefault="00BF4F1E" w:rsidP="00BF4F1E">
      <w:pPr>
        <w:pStyle w:val="ListParagraph"/>
        <w:widowControl w:val="0"/>
        <w:numPr>
          <w:ilvl w:val="0"/>
          <w:numId w:val="17"/>
        </w:numPr>
        <w:tabs>
          <w:tab w:val="left" w:pos="994"/>
        </w:tabs>
        <w:autoSpaceDE w:val="0"/>
        <w:autoSpaceDN w:val="0"/>
        <w:adjustRightInd w:val="0"/>
        <w:spacing w:after="0" w:line="240" w:lineRule="auto"/>
        <w:rPr>
          <w:bCs/>
          <w:lang w:val="en"/>
        </w:rPr>
      </w:pPr>
      <w:r>
        <w:rPr>
          <w:bCs/>
          <w:lang w:val="en"/>
        </w:rPr>
        <w:t>Options are similar to limit orders but are binding and provide income or reduce cost basis of a stock in advance of the execution date.</w:t>
      </w:r>
    </w:p>
    <w:p w:rsidR="0036182A" w:rsidRDefault="0036182A" w:rsidP="0036182A">
      <w:pPr>
        <w:widowControl w:val="0"/>
        <w:tabs>
          <w:tab w:val="left" w:pos="994"/>
        </w:tabs>
        <w:autoSpaceDE w:val="0"/>
        <w:autoSpaceDN w:val="0"/>
        <w:adjustRightInd w:val="0"/>
        <w:spacing w:after="0" w:line="240" w:lineRule="auto"/>
        <w:rPr>
          <w:bCs/>
          <w:lang w:val="en"/>
        </w:rPr>
      </w:pPr>
    </w:p>
    <w:p w:rsidR="003F27A1" w:rsidRDefault="000602F2" w:rsidP="005A1684">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E77AA">
        <w:rPr>
          <w:bCs/>
          <w:lang w:val="en"/>
        </w:rPr>
        <w:t xml:space="preserve"> </w:t>
      </w:r>
      <w:r w:rsidR="00BF4F1E">
        <w:rPr>
          <w:bCs/>
          <w:lang w:val="en"/>
        </w:rPr>
        <w:t>Dene presented Starbucks (SBUX)</w:t>
      </w:r>
    </w:p>
    <w:p w:rsidR="0036182A" w:rsidRDefault="00BF4F1E" w:rsidP="00BF4F1E">
      <w:pPr>
        <w:pStyle w:val="ListParagraph"/>
        <w:widowControl w:val="0"/>
        <w:numPr>
          <w:ilvl w:val="0"/>
          <w:numId w:val="18"/>
        </w:numPr>
        <w:autoSpaceDE w:val="0"/>
        <w:autoSpaceDN w:val="0"/>
        <w:adjustRightInd w:val="0"/>
        <w:spacing w:after="0" w:line="240" w:lineRule="auto"/>
        <w:rPr>
          <w:bCs/>
          <w:lang w:val="en"/>
        </w:rPr>
      </w:pPr>
      <w:r>
        <w:rPr>
          <w:bCs/>
          <w:lang w:val="en"/>
        </w:rPr>
        <w:t>Dene noted that during the holidays, some consumer stores were lightly populated but Starbucks was always busy</w:t>
      </w:r>
      <w:r w:rsidR="0050308A">
        <w:rPr>
          <w:bCs/>
          <w:lang w:val="en"/>
        </w:rPr>
        <w:t>. Others noted that drive-through lines at some SBUX stores</w:t>
      </w:r>
      <w:r w:rsidR="00FD4E4E">
        <w:rPr>
          <w:bCs/>
          <w:lang w:val="en"/>
        </w:rPr>
        <w:t xml:space="preserve"> were long, confirming customer loyalty</w:t>
      </w:r>
      <w:r w:rsidR="0050308A">
        <w:rPr>
          <w:bCs/>
          <w:lang w:val="en"/>
        </w:rPr>
        <w:t>.</w:t>
      </w:r>
    </w:p>
    <w:p w:rsidR="0050308A" w:rsidRDefault="0050308A" w:rsidP="00BF4F1E">
      <w:pPr>
        <w:pStyle w:val="ListParagraph"/>
        <w:widowControl w:val="0"/>
        <w:numPr>
          <w:ilvl w:val="0"/>
          <w:numId w:val="18"/>
        </w:numPr>
        <w:autoSpaceDE w:val="0"/>
        <w:autoSpaceDN w:val="0"/>
        <w:adjustRightInd w:val="0"/>
        <w:spacing w:after="0" w:line="240" w:lineRule="auto"/>
        <w:rPr>
          <w:bCs/>
          <w:lang w:val="en"/>
        </w:rPr>
      </w:pPr>
      <w:r>
        <w:rPr>
          <w:bCs/>
          <w:lang w:val="en"/>
        </w:rPr>
        <w:t>SBUX has focused on premium coffees but has added teas, fresh food, gift cards, equipment and merchandise.</w:t>
      </w:r>
    </w:p>
    <w:p w:rsidR="00FD4E4E" w:rsidRDefault="0050308A" w:rsidP="00BF4F1E">
      <w:pPr>
        <w:pStyle w:val="ListParagraph"/>
        <w:widowControl w:val="0"/>
        <w:numPr>
          <w:ilvl w:val="0"/>
          <w:numId w:val="18"/>
        </w:numPr>
        <w:autoSpaceDE w:val="0"/>
        <w:autoSpaceDN w:val="0"/>
        <w:adjustRightInd w:val="0"/>
        <w:spacing w:after="0" w:line="240" w:lineRule="auto"/>
        <w:rPr>
          <w:bCs/>
          <w:lang w:val="en"/>
        </w:rPr>
      </w:pPr>
      <w:r>
        <w:rPr>
          <w:bCs/>
          <w:lang w:val="en"/>
        </w:rPr>
        <w:t xml:space="preserve">With a large store base, SBUX is a relatively </w:t>
      </w:r>
      <w:r w:rsidR="00FD4E4E">
        <w:rPr>
          <w:bCs/>
          <w:lang w:val="en"/>
        </w:rPr>
        <w:t xml:space="preserve">liberal, treats employees well and </w:t>
      </w:r>
      <w:r>
        <w:rPr>
          <w:bCs/>
          <w:lang w:val="en"/>
        </w:rPr>
        <w:t>has community involvement</w:t>
      </w:r>
      <w:r w:rsidR="00FD4E4E">
        <w:rPr>
          <w:bCs/>
          <w:lang w:val="en"/>
        </w:rPr>
        <w:t>.</w:t>
      </w:r>
    </w:p>
    <w:p w:rsidR="0050308A" w:rsidRPr="00FD4E4E" w:rsidRDefault="00FD4E4E" w:rsidP="007C645C">
      <w:pPr>
        <w:pStyle w:val="ListParagraph"/>
        <w:widowControl w:val="0"/>
        <w:numPr>
          <w:ilvl w:val="0"/>
          <w:numId w:val="18"/>
        </w:numPr>
        <w:autoSpaceDE w:val="0"/>
        <w:autoSpaceDN w:val="0"/>
        <w:adjustRightInd w:val="0"/>
        <w:spacing w:after="0" w:line="240" w:lineRule="auto"/>
        <w:rPr>
          <w:bCs/>
          <w:lang w:val="en"/>
        </w:rPr>
      </w:pPr>
      <w:r w:rsidRPr="00FD4E4E">
        <w:rPr>
          <w:bCs/>
          <w:lang w:val="en"/>
        </w:rPr>
        <w:t>SBUX i</w:t>
      </w:r>
      <w:r w:rsidR="0050308A" w:rsidRPr="00FD4E4E">
        <w:rPr>
          <w:bCs/>
          <w:lang w:val="en"/>
        </w:rPr>
        <w:t>s active in 68 countries.</w:t>
      </w:r>
      <w:r w:rsidRPr="00FD4E4E">
        <w:rPr>
          <w:bCs/>
          <w:lang w:val="en"/>
        </w:rPr>
        <w:t xml:space="preserve"> </w:t>
      </w:r>
      <w:r w:rsidR="0050308A" w:rsidRPr="00FD4E4E">
        <w:rPr>
          <w:bCs/>
          <w:lang w:val="en"/>
        </w:rPr>
        <w:t>The Americas make up 70% of revenue but they are expanding in Asia/Pacific and distribution channels such as Costco and Keurig</w:t>
      </w:r>
    </w:p>
    <w:p w:rsidR="0050308A" w:rsidRDefault="0050308A" w:rsidP="00BF4F1E">
      <w:pPr>
        <w:pStyle w:val="ListParagraph"/>
        <w:widowControl w:val="0"/>
        <w:numPr>
          <w:ilvl w:val="0"/>
          <w:numId w:val="18"/>
        </w:numPr>
        <w:autoSpaceDE w:val="0"/>
        <w:autoSpaceDN w:val="0"/>
        <w:adjustRightInd w:val="0"/>
        <w:spacing w:after="0" w:line="240" w:lineRule="auto"/>
        <w:rPr>
          <w:bCs/>
          <w:lang w:val="en"/>
        </w:rPr>
      </w:pPr>
      <w:r>
        <w:rPr>
          <w:bCs/>
          <w:lang w:val="en"/>
        </w:rPr>
        <w:t>About half of the 23,000+ stores are licensed but the company-owned stores account for 80% of the revenue. 73% of revenue is from beverages, 19% from food and the remainder from other products.</w:t>
      </w:r>
    </w:p>
    <w:p w:rsidR="0050308A" w:rsidRDefault="0050308A" w:rsidP="00BF4F1E">
      <w:pPr>
        <w:pStyle w:val="ListParagraph"/>
        <w:widowControl w:val="0"/>
        <w:numPr>
          <w:ilvl w:val="0"/>
          <w:numId w:val="18"/>
        </w:numPr>
        <w:autoSpaceDE w:val="0"/>
        <w:autoSpaceDN w:val="0"/>
        <w:adjustRightInd w:val="0"/>
        <w:spacing w:after="0" w:line="240" w:lineRule="auto"/>
        <w:rPr>
          <w:bCs/>
          <w:lang w:val="en"/>
        </w:rPr>
      </w:pPr>
      <w:r>
        <w:rPr>
          <w:bCs/>
          <w:lang w:val="en"/>
        </w:rPr>
        <w:t>Future growth is seen in the Indian and Asian markets, partnerships with other brands and product dist</w:t>
      </w:r>
      <w:r w:rsidR="00FD4E4E">
        <w:rPr>
          <w:bCs/>
          <w:lang w:val="en"/>
        </w:rPr>
        <w:t>r</w:t>
      </w:r>
      <w:r>
        <w:rPr>
          <w:bCs/>
          <w:lang w:val="en"/>
        </w:rPr>
        <w:t>ibution.</w:t>
      </w:r>
    </w:p>
    <w:p w:rsidR="0050308A" w:rsidRDefault="0050308A" w:rsidP="00BF4F1E">
      <w:pPr>
        <w:pStyle w:val="ListParagraph"/>
        <w:widowControl w:val="0"/>
        <w:numPr>
          <w:ilvl w:val="0"/>
          <w:numId w:val="18"/>
        </w:numPr>
        <w:autoSpaceDE w:val="0"/>
        <w:autoSpaceDN w:val="0"/>
        <w:adjustRightInd w:val="0"/>
        <w:spacing w:after="0" w:line="240" w:lineRule="auto"/>
        <w:rPr>
          <w:bCs/>
          <w:lang w:val="en"/>
        </w:rPr>
      </w:pPr>
      <w:r>
        <w:rPr>
          <w:bCs/>
          <w:lang w:val="en"/>
        </w:rPr>
        <w:t>Mobile-Order-and-Pay is being pursued, as well as the addition of 12,000 new stores by 2021. Competition</w:t>
      </w:r>
      <w:r w:rsidR="00F8478F">
        <w:rPr>
          <w:bCs/>
          <w:lang w:val="en"/>
        </w:rPr>
        <w:t xml:space="preserve"> will increase</w:t>
      </w:r>
      <w:r>
        <w:rPr>
          <w:bCs/>
          <w:lang w:val="en"/>
        </w:rPr>
        <w:t xml:space="preserve"> from Panera, McDonald’s and other</w:t>
      </w:r>
      <w:r w:rsidR="00F8478F">
        <w:rPr>
          <w:bCs/>
          <w:lang w:val="en"/>
        </w:rPr>
        <w:t xml:space="preserve"> food outlets.</w:t>
      </w:r>
    </w:p>
    <w:p w:rsidR="00F8478F" w:rsidRDefault="00F8478F" w:rsidP="00BF4F1E">
      <w:pPr>
        <w:pStyle w:val="ListParagraph"/>
        <w:widowControl w:val="0"/>
        <w:numPr>
          <w:ilvl w:val="0"/>
          <w:numId w:val="18"/>
        </w:numPr>
        <w:autoSpaceDE w:val="0"/>
        <w:autoSpaceDN w:val="0"/>
        <w:adjustRightInd w:val="0"/>
        <w:spacing w:after="0" w:line="240" w:lineRule="auto"/>
        <w:rPr>
          <w:bCs/>
          <w:lang w:val="en"/>
        </w:rPr>
      </w:pPr>
      <w:r>
        <w:rPr>
          <w:bCs/>
          <w:lang w:val="en"/>
        </w:rPr>
        <w:t>Value Line suggested Sales/Earnings growth of 10.5%/16%. Morningstar noted a wide moat, exemplary stewardship, and distribution channel development as strengths. Manifest Investing shows a PAR of 12.4%</w:t>
      </w:r>
    </w:p>
    <w:p w:rsidR="0036182A" w:rsidRPr="00F8478F" w:rsidRDefault="00F8478F" w:rsidP="005611D9">
      <w:pPr>
        <w:pStyle w:val="ListParagraph"/>
        <w:widowControl w:val="0"/>
        <w:numPr>
          <w:ilvl w:val="0"/>
          <w:numId w:val="18"/>
        </w:numPr>
        <w:autoSpaceDE w:val="0"/>
        <w:autoSpaceDN w:val="0"/>
        <w:adjustRightInd w:val="0"/>
        <w:spacing w:after="0" w:line="240" w:lineRule="auto"/>
        <w:rPr>
          <w:bCs/>
          <w:lang w:val="en"/>
        </w:rPr>
      </w:pPr>
      <w:r w:rsidRPr="00F8478F">
        <w:rPr>
          <w:bCs/>
          <w:lang w:val="en"/>
        </w:rPr>
        <w:t xml:space="preserve">Dene’s SSG used very conservative 7%/8% estimates, putting SBUX in a HOLD position. Others in </w:t>
      </w:r>
      <w:r w:rsidR="00FD4E4E">
        <w:rPr>
          <w:bCs/>
          <w:lang w:val="en"/>
        </w:rPr>
        <w:t xml:space="preserve">the </w:t>
      </w:r>
      <w:r w:rsidRPr="00F8478F">
        <w:rPr>
          <w:bCs/>
          <w:lang w:val="en"/>
        </w:rPr>
        <w:t>club thought the growth estimates were conservative. It was suggested that SBUX be put on the watch list.</w:t>
      </w:r>
    </w:p>
    <w:p w:rsidR="003F27A1" w:rsidRPr="00E63305" w:rsidRDefault="003F27A1" w:rsidP="00E63305">
      <w:pPr>
        <w:widowControl w:val="0"/>
        <w:autoSpaceDE w:val="0"/>
        <w:autoSpaceDN w:val="0"/>
        <w:adjustRightInd w:val="0"/>
        <w:spacing w:after="0" w:line="240" w:lineRule="auto"/>
        <w:ind w:left="360"/>
        <w:rPr>
          <w:lang w:val="en"/>
        </w:rPr>
      </w:pPr>
    </w:p>
    <w:p w:rsidR="002B69FE" w:rsidRPr="00E63305" w:rsidRDefault="00440BE4" w:rsidP="00A53EB2">
      <w:pPr>
        <w:widowControl w:val="0"/>
        <w:autoSpaceDE w:val="0"/>
        <w:autoSpaceDN w:val="0"/>
        <w:adjustRightInd w:val="0"/>
        <w:spacing w:after="0" w:line="240" w:lineRule="auto"/>
        <w:rPr>
          <w:lang w:val="en"/>
        </w:rPr>
      </w:pPr>
      <w:r w:rsidRPr="00E63305">
        <w:rPr>
          <w:b/>
          <w:bCs/>
          <w:u w:val="single"/>
          <w:lang w:val="en"/>
        </w:rPr>
        <w:t>Portfolio Review:</w:t>
      </w:r>
      <w:r w:rsidRPr="00E63305">
        <w:rPr>
          <w:lang w:val="en"/>
        </w:rPr>
        <w:t xml:space="preserve"> </w:t>
      </w:r>
    </w:p>
    <w:p w:rsidR="0000616C" w:rsidRDefault="0000616C" w:rsidP="005A1684">
      <w:pPr>
        <w:widowControl w:val="0"/>
        <w:autoSpaceDE w:val="0"/>
        <w:autoSpaceDN w:val="0"/>
        <w:adjustRightInd w:val="0"/>
        <w:spacing w:after="0" w:line="240" w:lineRule="auto"/>
        <w:rPr>
          <w:lang w:val="en"/>
        </w:rPr>
      </w:pPr>
    </w:p>
    <w:tbl>
      <w:tblPr>
        <w:tblW w:w="9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2407"/>
        <w:gridCol w:w="1170"/>
        <w:gridCol w:w="1440"/>
        <w:gridCol w:w="1800"/>
      </w:tblGrid>
      <w:tr w:rsidR="006A4018" w:rsidRPr="006A4018" w:rsidTr="00533BC2">
        <w:trPr>
          <w:cantSplit/>
          <w:trHeight w:hRule="exact" w:val="288"/>
        </w:trPr>
        <w:tc>
          <w:tcPr>
            <w:tcW w:w="1710" w:type="dxa"/>
            <w:vAlign w:val="center"/>
          </w:tcPr>
          <w:p w:rsidR="002B69FE" w:rsidRPr="00844AA9" w:rsidRDefault="002B69FE" w:rsidP="002B69FE">
            <w:pPr>
              <w:rPr>
                <w:b/>
              </w:rPr>
            </w:pPr>
            <w:r w:rsidRPr="00844AA9">
              <w:rPr>
                <w:b/>
              </w:rPr>
              <w:t>Stock            FYE</w:t>
            </w:r>
          </w:p>
        </w:tc>
        <w:tc>
          <w:tcPr>
            <w:tcW w:w="1260" w:type="dxa"/>
            <w:vAlign w:val="center"/>
          </w:tcPr>
          <w:p w:rsidR="002B69FE" w:rsidRPr="00844AA9" w:rsidRDefault="002B69FE" w:rsidP="00957404">
            <w:pPr>
              <w:rPr>
                <w:b/>
              </w:rPr>
            </w:pPr>
            <w:r w:rsidRPr="00844AA9">
              <w:rPr>
                <w:b/>
              </w:rPr>
              <w:t>Watcher</w:t>
            </w:r>
          </w:p>
        </w:tc>
        <w:tc>
          <w:tcPr>
            <w:tcW w:w="2407" w:type="dxa"/>
            <w:vAlign w:val="center"/>
          </w:tcPr>
          <w:p w:rsidR="002B69FE" w:rsidRPr="00844AA9" w:rsidRDefault="002B69FE" w:rsidP="00957404">
            <w:pPr>
              <w:rPr>
                <w:b/>
              </w:rPr>
            </w:pPr>
            <w:r w:rsidRPr="00844AA9">
              <w:rPr>
                <w:b/>
              </w:rPr>
              <w:t>Watcher Recommends</w:t>
            </w:r>
          </w:p>
        </w:tc>
        <w:tc>
          <w:tcPr>
            <w:tcW w:w="1170" w:type="dxa"/>
            <w:vAlign w:val="center"/>
          </w:tcPr>
          <w:p w:rsidR="002B69FE" w:rsidRPr="00844AA9" w:rsidRDefault="002B69FE" w:rsidP="00957404">
            <w:pPr>
              <w:rPr>
                <w:b/>
              </w:rPr>
            </w:pPr>
            <w:r w:rsidRPr="00844AA9">
              <w:rPr>
                <w:b/>
              </w:rPr>
              <w:t xml:space="preserve">SSG Says                      </w:t>
            </w:r>
          </w:p>
        </w:tc>
        <w:tc>
          <w:tcPr>
            <w:tcW w:w="1440" w:type="dxa"/>
            <w:vAlign w:val="center"/>
          </w:tcPr>
          <w:p w:rsidR="002B69FE" w:rsidRPr="00844AA9" w:rsidRDefault="002B69FE" w:rsidP="00957404">
            <w:pPr>
              <w:rPr>
                <w:b/>
              </w:rPr>
            </w:pPr>
            <w:r w:rsidRPr="00844AA9">
              <w:rPr>
                <w:b/>
              </w:rPr>
              <w:t xml:space="preserve">Cost Basis </w:t>
            </w:r>
          </w:p>
        </w:tc>
        <w:tc>
          <w:tcPr>
            <w:tcW w:w="1800" w:type="dxa"/>
            <w:vAlign w:val="center"/>
          </w:tcPr>
          <w:p w:rsidR="002B69FE" w:rsidRPr="00844AA9" w:rsidRDefault="002B69FE" w:rsidP="00957404">
            <w:pPr>
              <w:rPr>
                <w:b/>
              </w:rPr>
            </w:pPr>
            <w:r w:rsidRPr="00844AA9">
              <w:rPr>
                <w:b/>
              </w:rPr>
              <w:t>Next Earnings</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AAPL       09/15</w:t>
            </w:r>
          </w:p>
        </w:tc>
        <w:tc>
          <w:tcPr>
            <w:tcW w:w="1260" w:type="dxa"/>
          </w:tcPr>
          <w:p w:rsidR="00F0623C" w:rsidRDefault="00F0623C" w:rsidP="00F0623C">
            <w:pPr>
              <w:rPr>
                <w:sz w:val="19"/>
                <w:szCs w:val="19"/>
              </w:rPr>
            </w:pPr>
            <w:r>
              <w:rPr>
                <w:sz w:val="19"/>
                <w:szCs w:val="19"/>
              </w:rPr>
              <w:t>Jackie</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Pr="00C45CE3" w:rsidRDefault="00F0623C" w:rsidP="00F0623C">
            <w:pPr>
              <w:rPr>
                <w:i/>
                <w:sz w:val="19"/>
                <w:szCs w:val="19"/>
              </w:rPr>
            </w:pPr>
            <w:r>
              <w:rPr>
                <w:i/>
                <w:sz w:val="19"/>
                <w:szCs w:val="19"/>
              </w:rPr>
              <w:t>$109.98</w:t>
            </w:r>
          </w:p>
        </w:tc>
        <w:tc>
          <w:tcPr>
            <w:tcW w:w="1800" w:type="dxa"/>
          </w:tcPr>
          <w:p w:rsidR="00F0623C" w:rsidRPr="006F72DC" w:rsidRDefault="00F0623C" w:rsidP="00F0623C">
            <w:pPr>
              <w:rPr>
                <w:sz w:val="19"/>
                <w:szCs w:val="19"/>
              </w:rPr>
            </w:pPr>
            <w:r>
              <w:rPr>
                <w:sz w:val="19"/>
                <w:szCs w:val="19"/>
              </w:rPr>
              <w:t>Jan 24-30</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CHRW      12/31</w:t>
            </w:r>
          </w:p>
        </w:tc>
        <w:tc>
          <w:tcPr>
            <w:tcW w:w="1260" w:type="dxa"/>
          </w:tcPr>
          <w:p w:rsidR="00F0623C" w:rsidRDefault="00F0623C" w:rsidP="00F0623C">
            <w:pPr>
              <w:rPr>
                <w:sz w:val="19"/>
                <w:szCs w:val="19"/>
              </w:rPr>
            </w:pPr>
            <w:r>
              <w:rPr>
                <w:sz w:val="19"/>
                <w:szCs w:val="19"/>
              </w:rPr>
              <w:t>Larry</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Pr="00C45CE3" w:rsidRDefault="00F0623C" w:rsidP="00F0623C">
            <w:pPr>
              <w:rPr>
                <w:i/>
                <w:sz w:val="19"/>
                <w:szCs w:val="19"/>
              </w:rPr>
            </w:pPr>
            <w:r>
              <w:rPr>
                <w:i/>
                <w:sz w:val="19"/>
                <w:szCs w:val="19"/>
              </w:rPr>
              <w:t>$57.51</w:t>
            </w:r>
          </w:p>
        </w:tc>
        <w:tc>
          <w:tcPr>
            <w:tcW w:w="1800" w:type="dxa"/>
          </w:tcPr>
          <w:p w:rsidR="00F0623C" w:rsidRPr="006F72DC" w:rsidRDefault="00F0623C" w:rsidP="00F0623C">
            <w:pPr>
              <w:rPr>
                <w:sz w:val="19"/>
                <w:szCs w:val="19"/>
              </w:rPr>
            </w:pPr>
            <w:r>
              <w:rPr>
                <w:sz w:val="19"/>
                <w:szCs w:val="19"/>
              </w:rPr>
              <w:t>TBA</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CASY        4/30</w:t>
            </w:r>
          </w:p>
        </w:tc>
        <w:tc>
          <w:tcPr>
            <w:tcW w:w="1260" w:type="dxa"/>
          </w:tcPr>
          <w:p w:rsidR="00F0623C" w:rsidRDefault="00F0623C" w:rsidP="00F0623C">
            <w:pPr>
              <w:rPr>
                <w:sz w:val="19"/>
                <w:szCs w:val="19"/>
              </w:rPr>
            </w:pPr>
            <w:r>
              <w:rPr>
                <w:sz w:val="19"/>
                <w:szCs w:val="19"/>
              </w:rPr>
              <w:t>Cliff</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Default="00F0623C" w:rsidP="00F0623C">
            <w:pPr>
              <w:rPr>
                <w:i/>
                <w:sz w:val="19"/>
                <w:szCs w:val="19"/>
              </w:rPr>
            </w:pPr>
            <w:r>
              <w:rPr>
                <w:i/>
                <w:sz w:val="19"/>
                <w:szCs w:val="19"/>
              </w:rPr>
              <w:t>$95.05</w:t>
            </w:r>
          </w:p>
        </w:tc>
        <w:tc>
          <w:tcPr>
            <w:tcW w:w="1800" w:type="dxa"/>
          </w:tcPr>
          <w:p w:rsidR="00F0623C" w:rsidRPr="006F72DC" w:rsidRDefault="00F0623C" w:rsidP="00F0623C">
            <w:pPr>
              <w:rPr>
                <w:sz w:val="19"/>
                <w:szCs w:val="19"/>
              </w:rPr>
            </w:pPr>
            <w:r>
              <w:rPr>
                <w:sz w:val="19"/>
                <w:szCs w:val="19"/>
              </w:rPr>
              <w:t>Mar 7-11</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CERN       12/31</w:t>
            </w:r>
          </w:p>
        </w:tc>
        <w:tc>
          <w:tcPr>
            <w:tcW w:w="1260" w:type="dxa"/>
          </w:tcPr>
          <w:p w:rsidR="00F0623C" w:rsidRDefault="00F0623C" w:rsidP="00F0623C">
            <w:pPr>
              <w:rPr>
                <w:sz w:val="19"/>
                <w:szCs w:val="19"/>
              </w:rPr>
            </w:pPr>
            <w:r>
              <w:rPr>
                <w:sz w:val="19"/>
                <w:szCs w:val="19"/>
              </w:rPr>
              <w:t>Gregg</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Default="00F0623C" w:rsidP="00F0623C">
            <w:pPr>
              <w:rPr>
                <w:i/>
                <w:sz w:val="19"/>
                <w:szCs w:val="19"/>
              </w:rPr>
            </w:pPr>
            <w:r>
              <w:rPr>
                <w:i/>
                <w:sz w:val="19"/>
                <w:szCs w:val="19"/>
              </w:rPr>
              <w:t>$54.34</w:t>
            </w:r>
          </w:p>
        </w:tc>
        <w:tc>
          <w:tcPr>
            <w:tcW w:w="1800" w:type="dxa"/>
          </w:tcPr>
          <w:p w:rsidR="00F0623C" w:rsidRPr="006F72DC" w:rsidRDefault="00F0623C" w:rsidP="00F0623C">
            <w:pPr>
              <w:rPr>
                <w:sz w:val="19"/>
                <w:szCs w:val="19"/>
              </w:rPr>
            </w:pPr>
            <w:r>
              <w:rPr>
                <w:sz w:val="19"/>
                <w:szCs w:val="19"/>
              </w:rPr>
              <w:t>Feb 8-12</w:t>
            </w:r>
          </w:p>
        </w:tc>
      </w:tr>
      <w:tr w:rsidR="00F0623C" w:rsidRPr="006A4018" w:rsidTr="00533BC2">
        <w:trPr>
          <w:cantSplit/>
          <w:trHeight w:hRule="exact" w:val="288"/>
        </w:trPr>
        <w:tc>
          <w:tcPr>
            <w:tcW w:w="1710" w:type="dxa"/>
          </w:tcPr>
          <w:p w:rsidR="00F0623C" w:rsidRPr="0067406F" w:rsidRDefault="00F0623C" w:rsidP="00F0623C">
            <w:pPr>
              <w:rPr>
                <w:sz w:val="19"/>
                <w:szCs w:val="19"/>
              </w:rPr>
            </w:pPr>
            <w:r>
              <w:rPr>
                <w:sz w:val="19"/>
                <w:szCs w:val="19"/>
              </w:rPr>
              <w:t>CTSH       12/31</w:t>
            </w:r>
          </w:p>
        </w:tc>
        <w:tc>
          <w:tcPr>
            <w:tcW w:w="1260" w:type="dxa"/>
          </w:tcPr>
          <w:p w:rsidR="00F0623C" w:rsidRDefault="00F0623C" w:rsidP="00F0623C">
            <w:pPr>
              <w:rPr>
                <w:sz w:val="19"/>
                <w:szCs w:val="19"/>
              </w:rPr>
            </w:pPr>
            <w:r>
              <w:rPr>
                <w:sz w:val="19"/>
                <w:szCs w:val="19"/>
              </w:rPr>
              <w:t>Mike</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8478F" w:rsidP="00F0623C">
            <w:pPr>
              <w:rPr>
                <w:sz w:val="19"/>
                <w:szCs w:val="19"/>
              </w:rPr>
            </w:pPr>
            <w:r>
              <w:rPr>
                <w:sz w:val="19"/>
                <w:szCs w:val="19"/>
              </w:rPr>
              <w:t>Hold</w:t>
            </w:r>
          </w:p>
        </w:tc>
        <w:tc>
          <w:tcPr>
            <w:tcW w:w="1440" w:type="dxa"/>
          </w:tcPr>
          <w:p w:rsidR="00F0623C" w:rsidRPr="00C45CE3" w:rsidRDefault="00F0623C" w:rsidP="00F0623C">
            <w:pPr>
              <w:rPr>
                <w:i/>
                <w:sz w:val="19"/>
                <w:szCs w:val="19"/>
              </w:rPr>
            </w:pPr>
            <w:r>
              <w:rPr>
                <w:i/>
                <w:sz w:val="19"/>
                <w:szCs w:val="19"/>
              </w:rPr>
              <w:t>$47.89</w:t>
            </w:r>
          </w:p>
        </w:tc>
        <w:tc>
          <w:tcPr>
            <w:tcW w:w="1800" w:type="dxa"/>
          </w:tcPr>
          <w:p w:rsidR="00F0623C" w:rsidRPr="006F72DC" w:rsidRDefault="00F0623C" w:rsidP="00F0623C">
            <w:pPr>
              <w:rPr>
                <w:sz w:val="19"/>
                <w:szCs w:val="19"/>
              </w:rPr>
            </w:pPr>
            <w:r>
              <w:rPr>
                <w:sz w:val="19"/>
                <w:szCs w:val="19"/>
              </w:rPr>
              <w:t>Feb 2-8</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CVS        12/31</w:t>
            </w:r>
          </w:p>
        </w:tc>
        <w:tc>
          <w:tcPr>
            <w:tcW w:w="1260" w:type="dxa"/>
          </w:tcPr>
          <w:p w:rsidR="00F0623C" w:rsidRDefault="00F0623C" w:rsidP="00F0623C">
            <w:pPr>
              <w:rPr>
                <w:sz w:val="19"/>
                <w:szCs w:val="19"/>
              </w:rPr>
            </w:pPr>
            <w:r>
              <w:rPr>
                <w:sz w:val="19"/>
                <w:szCs w:val="19"/>
              </w:rPr>
              <w:t>Latisha</w:t>
            </w:r>
          </w:p>
        </w:tc>
        <w:tc>
          <w:tcPr>
            <w:tcW w:w="2407" w:type="dxa"/>
          </w:tcPr>
          <w:p w:rsidR="00F0623C" w:rsidRDefault="00F8478F" w:rsidP="00F0623C">
            <w:pPr>
              <w:rPr>
                <w:sz w:val="19"/>
                <w:szCs w:val="19"/>
              </w:rPr>
            </w:pPr>
            <w:r>
              <w:rPr>
                <w:sz w:val="19"/>
                <w:szCs w:val="19"/>
              </w:rPr>
              <w:t>Discuss</w:t>
            </w:r>
            <w:r w:rsidR="00FD4E4E">
              <w:rPr>
                <w:sz w:val="19"/>
                <w:szCs w:val="19"/>
              </w:rPr>
              <w:t>/Buy</w:t>
            </w:r>
          </w:p>
        </w:tc>
        <w:tc>
          <w:tcPr>
            <w:tcW w:w="1170" w:type="dxa"/>
          </w:tcPr>
          <w:p w:rsidR="00F0623C" w:rsidRDefault="00F0623C" w:rsidP="00F0623C">
            <w:pPr>
              <w:rPr>
                <w:sz w:val="19"/>
                <w:szCs w:val="19"/>
              </w:rPr>
            </w:pPr>
            <w:r>
              <w:rPr>
                <w:sz w:val="19"/>
                <w:szCs w:val="19"/>
              </w:rPr>
              <w:t>Buy</w:t>
            </w:r>
          </w:p>
        </w:tc>
        <w:tc>
          <w:tcPr>
            <w:tcW w:w="1440" w:type="dxa"/>
          </w:tcPr>
          <w:p w:rsidR="00F0623C" w:rsidRDefault="00F0623C" w:rsidP="00F0623C">
            <w:pPr>
              <w:rPr>
                <w:i/>
                <w:sz w:val="19"/>
                <w:szCs w:val="19"/>
              </w:rPr>
            </w:pPr>
            <w:r>
              <w:rPr>
                <w:i/>
                <w:sz w:val="19"/>
                <w:szCs w:val="19"/>
              </w:rPr>
              <w:t>$87.29</w:t>
            </w:r>
          </w:p>
        </w:tc>
        <w:tc>
          <w:tcPr>
            <w:tcW w:w="1800" w:type="dxa"/>
          </w:tcPr>
          <w:p w:rsidR="00F0623C" w:rsidRDefault="00F0623C" w:rsidP="00F0623C">
            <w:pPr>
              <w:rPr>
                <w:sz w:val="19"/>
                <w:szCs w:val="19"/>
              </w:rPr>
            </w:pPr>
            <w:r>
              <w:rPr>
                <w:sz w:val="19"/>
                <w:szCs w:val="19"/>
              </w:rPr>
              <w:t>Feb 7-13</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DHR        12/31</w:t>
            </w:r>
          </w:p>
        </w:tc>
        <w:tc>
          <w:tcPr>
            <w:tcW w:w="1260" w:type="dxa"/>
          </w:tcPr>
          <w:p w:rsidR="00F0623C" w:rsidRDefault="00F0623C" w:rsidP="00F0623C">
            <w:pPr>
              <w:rPr>
                <w:sz w:val="19"/>
                <w:szCs w:val="19"/>
              </w:rPr>
            </w:pPr>
            <w:r>
              <w:rPr>
                <w:sz w:val="19"/>
                <w:szCs w:val="19"/>
              </w:rPr>
              <w:t>Harrison</w:t>
            </w:r>
          </w:p>
        </w:tc>
        <w:tc>
          <w:tcPr>
            <w:tcW w:w="2407" w:type="dxa"/>
          </w:tcPr>
          <w:p w:rsidR="00F0623C"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Default="00F0623C" w:rsidP="00F0623C">
            <w:pPr>
              <w:rPr>
                <w:i/>
                <w:sz w:val="19"/>
                <w:szCs w:val="19"/>
              </w:rPr>
            </w:pPr>
            <w:r>
              <w:rPr>
                <w:i/>
                <w:sz w:val="19"/>
                <w:szCs w:val="19"/>
              </w:rPr>
              <w:t>$34.38</w:t>
            </w:r>
          </w:p>
        </w:tc>
        <w:tc>
          <w:tcPr>
            <w:tcW w:w="1800" w:type="dxa"/>
          </w:tcPr>
          <w:p w:rsidR="00F0623C" w:rsidRPr="006F72DC" w:rsidRDefault="00F0623C" w:rsidP="00F0623C">
            <w:pPr>
              <w:rPr>
                <w:sz w:val="19"/>
                <w:szCs w:val="19"/>
              </w:rPr>
            </w:pPr>
            <w:r>
              <w:rPr>
                <w:sz w:val="19"/>
                <w:szCs w:val="19"/>
              </w:rPr>
              <w:t>Jan 24-30</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FAST       12/31</w:t>
            </w:r>
          </w:p>
        </w:tc>
        <w:tc>
          <w:tcPr>
            <w:tcW w:w="1260" w:type="dxa"/>
          </w:tcPr>
          <w:p w:rsidR="00F0623C" w:rsidRDefault="00F0623C" w:rsidP="00F0623C">
            <w:pPr>
              <w:rPr>
                <w:sz w:val="19"/>
                <w:szCs w:val="19"/>
              </w:rPr>
            </w:pPr>
            <w:r>
              <w:rPr>
                <w:sz w:val="19"/>
                <w:szCs w:val="19"/>
              </w:rPr>
              <w:t>Rich</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Default="00F0623C" w:rsidP="00F0623C">
            <w:pPr>
              <w:rPr>
                <w:i/>
                <w:sz w:val="19"/>
                <w:szCs w:val="19"/>
              </w:rPr>
            </w:pPr>
            <w:r>
              <w:rPr>
                <w:i/>
                <w:sz w:val="19"/>
                <w:szCs w:val="19"/>
              </w:rPr>
              <w:t>$41.80</w:t>
            </w:r>
          </w:p>
        </w:tc>
        <w:tc>
          <w:tcPr>
            <w:tcW w:w="1800" w:type="dxa"/>
          </w:tcPr>
          <w:p w:rsidR="00F0623C" w:rsidRPr="006F72DC" w:rsidRDefault="00F0623C" w:rsidP="00F0623C">
            <w:pPr>
              <w:rPr>
                <w:sz w:val="19"/>
                <w:szCs w:val="19"/>
              </w:rPr>
            </w:pPr>
            <w:r>
              <w:rPr>
                <w:sz w:val="19"/>
                <w:szCs w:val="19"/>
              </w:rPr>
              <w:t>Jan 18</w:t>
            </w:r>
          </w:p>
        </w:tc>
      </w:tr>
      <w:tr w:rsidR="00F0623C" w:rsidRPr="006A4018" w:rsidTr="00533BC2">
        <w:trPr>
          <w:cantSplit/>
          <w:trHeight w:hRule="exact" w:val="288"/>
        </w:trPr>
        <w:tc>
          <w:tcPr>
            <w:tcW w:w="1710" w:type="dxa"/>
          </w:tcPr>
          <w:p w:rsidR="00F0623C" w:rsidRPr="0067406F" w:rsidRDefault="00F0623C" w:rsidP="00F0623C">
            <w:pPr>
              <w:rPr>
                <w:sz w:val="19"/>
                <w:szCs w:val="19"/>
              </w:rPr>
            </w:pPr>
            <w:r>
              <w:rPr>
                <w:sz w:val="19"/>
                <w:szCs w:val="19"/>
              </w:rPr>
              <w:t>GILD        12/31</w:t>
            </w:r>
          </w:p>
        </w:tc>
        <w:tc>
          <w:tcPr>
            <w:tcW w:w="1260" w:type="dxa"/>
          </w:tcPr>
          <w:p w:rsidR="00F0623C" w:rsidRDefault="00F0623C" w:rsidP="00F0623C">
            <w:pPr>
              <w:rPr>
                <w:sz w:val="19"/>
                <w:szCs w:val="19"/>
              </w:rPr>
            </w:pPr>
            <w:r>
              <w:rPr>
                <w:sz w:val="19"/>
                <w:szCs w:val="19"/>
              </w:rPr>
              <w:t>Kate</w:t>
            </w:r>
          </w:p>
        </w:tc>
        <w:tc>
          <w:tcPr>
            <w:tcW w:w="2407" w:type="dxa"/>
          </w:tcPr>
          <w:p w:rsidR="00F0623C" w:rsidRPr="00D35E11" w:rsidRDefault="00533BC2"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Buy</w:t>
            </w:r>
          </w:p>
        </w:tc>
        <w:tc>
          <w:tcPr>
            <w:tcW w:w="1440" w:type="dxa"/>
          </w:tcPr>
          <w:p w:rsidR="00F0623C" w:rsidRPr="00C45CE3" w:rsidRDefault="00F0623C" w:rsidP="00F0623C">
            <w:pPr>
              <w:rPr>
                <w:i/>
                <w:sz w:val="19"/>
                <w:szCs w:val="19"/>
              </w:rPr>
            </w:pPr>
            <w:r>
              <w:rPr>
                <w:i/>
                <w:sz w:val="19"/>
                <w:szCs w:val="19"/>
              </w:rPr>
              <w:t>$107.27</w:t>
            </w:r>
          </w:p>
        </w:tc>
        <w:tc>
          <w:tcPr>
            <w:tcW w:w="1800" w:type="dxa"/>
          </w:tcPr>
          <w:p w:rsidR="00F0623C" w:rsidRPr="006F72DC" w:rsidRDefault="00F0623C" w:rsidP="00F0623C">
            <w:pPr>
              <w:rPr>
                <w:sz w:val="19"/>
                <w:szCs w:val="19"/>
              </w:rPr>
            </w:pPr>
            <w:r>
              <w:rPr>
                <w:sz w:val="19"/>
                <w:szCs w:val="19"/>
              </w:rPr>
              <w:t>Jan31-Feb 6</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KORS         4/2</w:t>
            </w:r>
          </w:p>
        </w:tc>
        <w:tc>
          <w:tcPr>
            <w:tcW w:w="1260" w:type="dxa"/>
          </w:tcPr>
          <w:p w:rsidR="00F0623C" w:rsidRDefault="00F0623C" w:rsidP="00F0623C">
            <w:pPr>
              <w:rPr>
                <w:sz w:val="19"/>
                <w:szCs w:val="19"/>
              </w:rPr>
            </w:pPr>
            <w:r>
              <w:rPr>
                <w:sz w:val="19"/>
                <w:szCs w:val="19"/>
              </w:rPr>
              <w:t>Rochelle</w:t>
            </w:r>
          </w:p>
        </w:tc>
        <w:tc>
          <w:tcPr>
            <w:tcW w:w="2407" w:type="dxa"/>
          </w:tcPr>
          <w:p w:rsidR="00F0623C" w:rsidRPr="00D35E11" w:rsidRDefault="00F0623C" w:rsidP="00F0623C">
            <w:pPr>
              <w:rPr>
                <w:sz w:val="19"/>
                <w:szCs w:val="19"/>
              </w:rPr>
            </w:pPr>
            <w:r>
              <w:rPr>
                <w:sz w:val="19"/>
                <w:szCs w:val="19"/>
              </w:rPr>
              <w:t>Unable to open SSG</w:t>
            </w:r>
          </w:p>
        </w:tc>
        <w:tc>
          <w:tcPr>
            <w:tcW w:w="1170" w:type="dxa"/>
          </w:tcPr>
          <w:p w:rsidR="00F0623C" w:rsidRPr="00D35E11" w:rsidRDefault="00F0623C" w:rsidP="00F0623C">
            <w:pPr>
              <w:rPr>
                <w:sz w:val="19"/>
                <w:szCs w:val="19"/>
              </w:rPr>
            </w:pPr>
          </w:p>
        </w:tc>
        <w:tc>
          <w:tcPr>
            <w:tcW w:w="1440" w:type="dxa"/>
          </w:tcPr>
          <w:p w:rsidR="00F0623C" w:rsidRDefault="00F0623C" w:rsidP="00F0623C">
            <w:pPr>
              <w:rPr>
                <w:i/>
                <w:sz w:val="19"/>
                <w:szCs w:val="19"/>
              </w:rPr>
            </w:pPr>
            <w:r>
              <w:rPr>
                <w:i/>
                <w:sz w:val="19"/>
                <w:szCs w:val="19"/>
              </w:rPr>
              <w:t>$51.03</w:t>
            </w:r>
          </w:p>
        </w:tc>
        <w:tc>
          <w:tcPr>
            <w:tcW w:w="1800" w:type="dxa"/>
          </w:tcPr>
          <w:p w:rsidR="00F0623C" w:rsidRPr="006F72DC" w:rsidRDefault="00F0623C" w:rsidP="00F0623C">
            <w:pPr>
              <w:rPr>
                <w:sz w:val="19"/>
                <w:szCs w:val="19"/>
              </w:rPr>
            </w:pPr>
            <w:r>
              <w:rPr>
                <w:sz w:val="19"/>
                <w:szCs w:val="19"/>
              </w:rPr>
              <w:t>Jan31-Feb 6</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LKQ        12/31</w:t>
            </w:r>
          </w:p>
        </w:tc>
        <w:tc>
          <w:tcPr>
            <w:tcW w:w="1260" w:type="dxa"/>
          </w:tcPr>
          <w:p w:rsidR="00F0623C" w:rsidRDefault="00F0623C" w:rsidP="00F0623C">
            <w:pPr>
              <w:rPr>
                <w:sz w:val="19"/>
                <w:szCs w:val="19"/>
              </w:rPr>
            </w:pPr>
            <w:r>
              <w:rPr>
                <w:sz w:val="19"/>
                <w:szCs w:val="19"/>
              </w:rPr>
              <w:t>Frank</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8478F" w:rsidP="00F0623C">
            <w:pPr>
              <w:rPr>
                <w:sz w:val="19"/>
                <w:szCs w:val="19"/>
              </w:rPr>
            </w:pPr>
            <w:r>
              <w:rPr>
                <w:sz w:val="19"/>
                <w:szCs w:val="19"/>
              </w:rPr>
              <w:t>Buy</w:t>
            </w:r>
          </w:p>
        </w:tc>
        <w:tc>
          <w:tcPr>
            <w:tcW w:w="1440" w:type="dxa"/>
          </w:tcPr>
          <w:p w:rsidR="00F0623C" w:rsidRDefault="00F0623C" w:rsidP="00F0623C">
            <w:pPr>
              <w:rPr>
                <w:i/>
                <w:sz w:val="19"/>
                <w:szCs w:val="19"/>
              </w:rPr>
            </w:pPr>
            <w:r>
              <w:rPr>
                <w:i/>
                <w:sz w:val="19"/>
                <w:szCs w:val="19"/>
              </w:rPr>
              <w:t>$26.70</w:t>
            </w:r>
          </w:p>
        </w:tc>
        <w:tc>
          <w:tcPr>
            <w:tcW w:w="1800" w:type="dxa"/>
          </w:tcPr>
          <w:p w:rsidR="00F0623C" w:rsidRPr="006F72DC" w:rsidRDefault="00F0623C" w:rsidP="00F0623C">
            <w:pPr>
              <w:rPr>
                <w:sz w:val="19"/>
                <w:szCs w:val="19"/>
              </w:rPr>
            </w:pPr>
            <w:r>
              <w:rPr>
                <w:sz w:val="19"/>
                <w:szCs w:val="19"/>
              </w:rPr>
              <w:t>Feb 23-27</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NVO        12/31</w:t>
            </w:r>
          </w:p>
        </w:tc>
        <w:tc>
          <w:tcPr>
            <w:tcW w:w="1260" w:type="dxa"/>
          </w:tcPr>
          <w:p w:rsidR="00F0623C" w:rsidRDefault="00F0623C" w:rsidP="00F0623C">
            <w:pPr>
              <w:rPr>
                <w:sz w:val="19"/>
                <w:szCs w:val="19"/>
              </w:rPr>
            </w:pPr>
            <w:r>
              <w:rPr>
                <w:sz w:val="19"/>
                <w:szCs w:val="19"/>
              </w:rPr>
              <w:t>Ian</w:t>
            </w:r>
          </w:p>
        </w:tc>
        <w:tc>
          <w:tcPr>
            <w:tcW w:w="2407" w:type="dxa"/>
          </w:tcPr>
          <w:p w:rsidR="00F0623C" w:rsidRPr="00D35E11" w:rsidRDefault="00F8478F" w:rsidP="00F0623C">
            <w:pPr>
              <w:rPr>
                <w:sz w:val="19"/>
                <w:szCs w:val="19"/>
              </w:rPr>
            </w:pPr>
            <w:r>
              <w:rPr>
                <w:sz w:val="19"/>
                <w:szCs w:val="19"/>
              </w:rPr>
              <w:t>Buy</w:t>
            </w:r>
          </w:p>
        </w:tc>
        <w:tc>
          <w:tcPr>
            <w:tcW w:w="1170" w:type="dxa"/>
          </w:tcPr>
          <w:p w:rsidR="00F0623C" w:rsidRPr="00D35E11" w:rsidRDefault="00F0623C" w:rsidP="00F0623C">
            <w:pPr>
              <w:rPr>
                <w:sz w:val="19"/>
                <w:szCs w:val="19"/>
              </w:rPr>
            </w:pPr>
            <w:r>
              <w:rPr>
                <w:sz w:val="19"/>
                <w:szCs w:val="19"/>
              </w:rPr>
              <w:t>Buy</w:t>
            </w:r>
          </w:p>
        </w:tc>
        <w:tc>
          <w:tcPr>
            <w:tcW w:w="1440" w:type="dxa"/>
          </w:tcPr>
          <w:p w:rsidR="00F0623C" w:rsidRDefault="00F0623C" w:rsidP="00F0623C">
            <w:pPr>
              <w:rPr>
                <w:i/>
                <w:sz w:val="19"/>
                <w:szCs w:val="19"/>
              </w:rPr>
            </w:pPr>
            <w:r>
              <w:rPr>
                <w:i/>
                <w:sz w:val="19"/>
                <w:szCs w:val="19"/>
              </w:rPr>
              <w:t>$38.73</w:t>
            </w:r>
          </w:p>
        </w:tc>
        <w:tc>
          <w:tcPr>
            <w:tcW w:w="1800" w:type="dxa"/>
          </w:tcPr>
          <w:p w:rsidR="00F0623C" w:rsidRPr="006F72DC" w:rsidRDefault="00F0623C" w:rsidP="00F0623C">
            <w:pPr>
              <w:rPr>
                <w:sz w:val="19"/>
                <w:szCs w:val="19"/>
              </w:rPr>
            </w:pPr>
            <w:r>
              <w:rPr>
                <w:sz w:val="19"/>
                <w:szCs w:val="19"/>
              </w:rPr>
              <w:t>N/A</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PII          12/31</w:t>
            </w:r>
          </w:p>
        </w:tc>
        <w:tc>
          <w:tcPr>
            <w:tcW w:w="1260" w:type="dxa"/>
          </w:tcPr>
          <w:p w:rsidR="00F0623C" w:rsidRDefault="00F0623C" w:rsidP="00F0623C">
            <w:pPr>
              <w:rPr>
                <w:sz w:val="19"/>
                <w:szCs w:val="19"/>
              </w:rPr>
            </w:pPr>
            <w:r>
              <w:rPr>
                <w:sz w:val="19"/>
                <w:szCs w:val="19"/>
              </w:rPr>
              <w:t>Dene</w:t>
            </w:r>
          </w:p>
        </w:tc>
        <w:tc>
          <w:tcPr>
            <w:tcW w:w="2407" w:type="dxa"/>
          </w:tcPr>
          <w:p w:rsidR="00F0623C" w:rsidRPr="00D35E11" w:rsidRDefault="00F0623C" w:rsidP="00F0623C">
            <w:pPr>
              <w:rPr>
                <w:sz w:val="19"/>
                <w:szCs w:val="19"/>
              </w:rPr>
            </w:pPr>
            <w:r>
              <w:rPr>
                <w:sz w:val="19"/>
                <w:szCs w:val="19"/>
              </w:rPr>
              <w:t>Sell first lot and HOLD</w:t>
            </w:r>
          </w:p>
        </w:tc>
        <w:tc>
          <w:tcPr>
            <w:tcW w:w="1170" w:type="dxa"/>
          </w:tcPr>
          <w:p w:rsidR="00F0623C" w:rsidRPr="00D35E11" w:rsidRDefault="00F0623C" w:rsidP="00F0623C">
            <w:pPr>
              <w:rPr>
                <w:sz w:val="19"/>
                <w:szCs w:val="19"/>
              </w:rPr>
            </w:pPr>
            <w:r>
              <w:rPr>
                <w:sz w:val="19"/>
                <w:szCs w:val="19"/>
              </w:rPr>
              <w:t>Buy</w:t>
            </w:r>
          </w:p>
        </w:tc>
        <w:tc>
          <w:tcPr>
            <w:tcW w:w="1440" w:type="dxa"/>
          </w:tcPr>
          <w:p w:rsidR="00F0623C" w:rsidRPr="00C45CE3" w:rsidRDefault="00F0623C" w:rsidP="00F0623C">
            <w:pPr>
              <w:rPr>
                <w:i/>
                <w:sz w:val="19"/>
                <w:szCs w:val="19"/>
              </w:rPr>
            </w:pPr>
            <w:r>
              <w:rPr>
                <w:i/>
                <w:sz w:val="19"/>
                <w:szCs w:val="19"/>
              </w:rPr>
              <w:t>$99.83</w:t>
            </w:r>
          </w:p>
        </w:tc>
        <w:tc>
          <w:tcPr>
            <w:tcW w:w="1800" w:type="dxa"/>
          </w:tcPr>
          <w:p w:rsidR="00F0623C" w:rsidRPr="006F72DC" w:rsidRDefault="00F0623C" w:rsidP="00F0623C">
            <w:pPr>
              <w:rPr>
                <w:sz w:val="19"/>
                <w:szCs w:val="19"/>
              </w:rPr>
            </w:pPr>
            <w:r>
              <w:rPr>
                <w:sz w:val="19"/>
                <w:szCs w:val="19"/>
              </w:rPr>
              <w:t>TBA</w:t>
            </w:r>
          </w:p>
        </w:tc>
      </w:tr>
      <w:tr w:rsidR="00F0623C" w:rsidRPr="006A4018" w:rsidTr="00533BC2">
        <w:trPr>
          <w:cantSplit/>
          <w:trHeight w:hRule="exact" w:val="288"/>
        </w:trPr>
        <w:tc>
          <w:tcPr>
            <w:tcW w:w="1710" w:type="dxa"/>
          </w:tcPr>
          <w:p w:rsidR="00F0623C" w:rsidRDefault="00F0623C" w:rsidP="00F0623C">
            <w:pPr>
              <w:rPr>
                <w:sz w:val="19"/>
                <w:szCs w:val="19"/>
              </w:rPr>
            </w:pPr>
            <w:r>
              <w:rPr>
                <w:sz w:val="19"/>
                <w:szCs w:val="19"/>
              </w:rPr>
              <w:t>SBNY       12/31</w:t>
            </w:r>
          </w:p>
        </w:tc>
        <w:tc>
          <w:tcPr>
            <w:tcW w:w="1260" w:type="dxa"/>
          </w:tcPr>
          <w:p w:rsidR="00F0623C" w:rsidRDefault="00F0623C" w:rsidP="00F0623C">
            <w:pPr>
              <w:rPr>
                <w:sz w:val="19"/>
                <w:szCs w:val="19"/>
              </w:rPr>
            </w:pPr>
            <w:r>
              <w:rPr>
                <w:sz w:val="19"/>
                <w:szCs w:val="19"/>
              </w:rPr>
              <w:t>Craig</w:t>
            </w:r>
          </w:p>
        </w:tc>
        <w:tc>
          <w:tcPr>
            <w:tcW w:w="2407" w:type="dxa"/>
          </w:tcPr>
          <w:p w:rsidR="00F0623C" w:rsidRDefault="00F0623C" w:rsidP="00F0623C">
            <w:pPr>
              <w:rPr>
                <w:sz w:val="19"/>
                <w:szCs w:val="19"/>
              </w:rPr>
            </w:pPr>
            <w:r>
              <w:rPr>
                <w:sz w:val="19"/>
                <w:szCs w:val="19"/>
              </w:rPr>
              <w:t>Hold</w:t>
            </w:r>
          </w:p>
        </w:tc>
        <w:tc>
          <w:tcPr>
            <w:tcW w:w="1170" w:type="dxa"/>
          </w:tcPr>
          <w:p w:rsidR="00F0623C" w:rsidRDefault="00F0623C" w:rsidP="00F0623C">
            <w:pPr>
              <w:rPr>
                <w:sz w:val="19"/>
                <w:szCs w:val="19"/>
              </w:rPr>
            </w:pPr>
            <w:r>
              <w:rPr>
                <w:sz w:val="19"/>
                <w:szCs w:val="19"/>
              </w:rPr>
              <w:t>Hold</w:t>
            </w:r>
          </w:p>
        </w:tc>
        <w:tc>
          <w:tcPr>
            <w:tcW w:w="1440" w:type="dxa"/>
          </w:tcPr>
          <w:p w:rsidR="00F0623C" w:rsidRPr="00C45CE3" w:rsidRDefault="00F0623C" w:rsidP="00F0623C">
            <w:pPr>
              <w:rPr>
                <w:i/>
                <w:sz w:val="19"/>
                <w:szCs w:val="19"/>
              </w:rPr>
            </w:pPr>
            <w:r>
              <w:rPr>
                <w:i/>
                <w:sz w:val="19"/>
                <w:szCs w:val="19"/>
              </w:rPr>
              <w:t>137.52</w:t>
            </w:r>
          </w:p>
        </w:tc>
        <w:tc>
          <w:tcPr>
            <w:tcW w:w="1800" w:type="dxa"/>
          </w:tcPr>
          <w:p w:rsidR="00F0623C" w:rsidRPr="006F72DC" w:rsidRDefault="00F0623C" w:rsidP="00F0623C">
            <w:pPr>
              <w:rPr>
                <w:sz w:val="19"/>
                <w:szCs w:val="19"/>
              </w:rPr>
            </w:pPr>
            <w:r>
              <w:rPr>
                <w:sz w:val="19"/>
                <w:szCs w:val="19"/>
              </w:rPr>
              <w:t>TBA</w:t>
            </w:r>
          </w:p>
        </w:tc>
      </w:tr>
      <w:tr w:rsidR="00F0623C" w:rsidRPr="006A4018" w:rsidTr="00533BC2">
        <w:trPr>
          <w:cantSplit/>
          <w:trHeight w:hRule="exact" w:val="288"/>
        </w:trPr>
        <w:tc>
          <w:tcPr>
            <w:tcW w:w="1710" w:type="dxa"/>
          </w:tcPr>
          <w:p w:rsidR="00F0623C" w:rsidRPr="0067406F" w:rsidRDefault="00F0623C" w:rsidP="00F0623C">
            <w:pPr>
              <w:rPr>
                <w:sz w:val="19"/>
                <w:szCs w:val="19"/>
              </w:rPr>
            </w:pPr>
            <w:r>
              <w:rPr>
                <w:sz w:val="19"/>
                <w:szCs w:val="19"/>
              </w:rPr>
              <w:lastRenderedPageBreak/>
              <w:t>SLB         12/31</w:t>
            </w:r>
          </w:p>
        </w:tc>
        <w:tc>
          <w:tcPr>
            <w:tcW w:w="1260" w:type="dxa"/>
          </w:tcPr>
          <w:p w:rsidR="00F0623C" w:rsidRPr="0067406F" w:rsidRDefault="00F0623C" w:rsidP="00F0623C">
            <w:pPr>
              <w:rPr>
                <w:sz w:val="19"/>
                <w:szCs w:val="19"/>
              </w:rPr>
            </w:pPr>
            <w:r>
              <w:rPr>
                <w:sz w:val="19"/>
                <w:szCs w:val="19"/>
              </w:rPr>
              <w:t>Mary</w:t>
            </w:r>
          </w:p>
        </w:tc>
        <w:tc>
          <w:tcPr>
            <w:tcW w:w="2407" w:type="dxa"/>
          </w:tcPr>
          <w:p w:rsidR="00F0623C" w:rsidRPr="00D35E11" w:rsidRDefault="00F0623C" w:rsidP="00F0623C">
            <w:pPr>
              <w:rPr>
                <w:sz w:val="19"/>
                <w:szCs w:val="19"/>
              </w:rPr>
            </w:pPr>
            <w:r>
              <w:rPr>
                <w:sz w:val="19"/>
                <w:szCs w:val="19"/>
              </w:rPr>
              <w:t>Hold</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Pr="00C45CE3" w:rsidRDefault="00F0623C" w:rsidP="00F0623C">
            <w:pPr>
              <w:rPr>
                <w:i/>
                <w:sz w:val="19"/>
                <w:szCs w:val="19"/>
              </w:rPr>
            </w:pPr>
            <w:r w:rsidRPr="00C45CE3">
              <w:rPr>
                <w:i/>
                <w:sz w:val="19"/>
                <w:szCs w:val="19"/>
              </w:rPr>
              <w:t>$7</w:t>
            </w:r>
            <w:r>
              <w:rPr>
                <w:i/>
                <w:sz w:val="19"/>
                <w:szCs w:val="19"/>
              </w:rPr>
              <w:t xml:space="preserve">5.81  </w:t>
            </w:r>
          </w:p>
        </w:tc>
        <w:tc>
          <w:tcPr>
            <w:tcW w:w="1800" w:type="dxa"/>
          </w:tcPr>
          <w:p w:rsidR="00F0623C" w:rsidRPr="006F72DC" w:rsidRDefault="00F0623C" w:rsidP="00F0623C">
            <w:pPr>
              <w:rPr>
                <w:sz w:val="19"/>
                <w:szCs w:val="19"/>
              </w:rPr>
            </w:pPr>
            <w:r>
              <w:rPr>
                <w:sz w:val="19"/>
                <w:szCs w:val="19"/>
              </w:rPr>
              <w:t>Jan 20</w:t>
            </w:r>
          </w:p>
        </w:tc>
      </w:tr>
      <w:tr w:rsidR="00F0623C" w:rsidRPr="006A4018" w:rsidTr="00533BC2">
        <w:trPr>
          <w:cantSplit/>
          <w:trHeight w:hRule="exact" w:val="568"/>
        </w:trPr>
        <w:tc>
          <w:tcPr>
            <w:tcW w:w="1710" w:type="dxa"/>
          </w:tcPr>
          <w:p w:rsidR="00F0623C" w:rsidRPr="0067406F" w:rsidRDefault="00F0623C" w:rsidP="00F0623C">
            <w:pPr>
              <w:rPr>
                <w:sz w:val="19"/>
                <w:szCs w:val="19"/>
              </w:rPr>
            </w:pPr>
            <w:r>
              <w:rPr>
                <w:sz w:val="19"/>
                <w:szCs w:val="19"/>
              </w:rPr>
              <w:t>SWKS        9/30</w:t>
            </w:r>
          </w:p>
        </w:tc>
        <w:tc>
          <w:tcPr>
            <w:tcW w:w="1260" w:type="dxa"/>
          </w:tcPr>
          <w:p w:rsidR="00F0623C" w:rsidRPr="0067406F" w:rsidRDefault="00F0623C" w:rsidP="00F0623C">
            <w:pPr>
              <w:rPr>
                <w:sz w:val="19"/>
                <w:szCs w:val="19"/>
              </w:rPr>
            </w:pPr>
            <w:r>
              <w:rPr>
                <w:sz w:val="19"/>
                <w:szCs w:val="19"/>
              </w:rPr>
              <w:t>Gerry</w:t>
            </w:r>
          </w:p>
        </w:tc>
        <w:tc>
          <w:tcPr>
            <w:tcW w:w="2407" w:type="dxa"/>
          </w:tcPr>
          <w:p w:rsidR="00F0623C" w:rsidRPr="00D35E11" w:rsidRDefault="00F8478F" w:rsidP="00F0623C">
            <w:pPr>
              <w:rPr>
                <w:sz w:val="19"/>
                <w:szCs w:val="19"/>
              </w:rPr>
            </w:pPr>
            <w:r>
              <w:rPr>
                <w:sz w:val="19"/>
                <w:szCs w:val="19"/>
              </w:rPr>
              <w:t>Sell</w:t>
            </w:r>
            <w:r w:rsidR="00533BC2">
              <w:rPr>
                <w:sz w:val="19"/>
                <w:szCs w:val="19"/>
              </w:rPr>
              <w:t xml:space="preserve"> – low growth expected for next 12 mo</w:t>
            </w:r>
          </w:p>
        </w:tc>
        <w:tc>
          <w:tcPr>
            <w:tcW w:w="1170" w:type="dxa"/>
          </w:tcPr>
          <w:p w:rsidR="00F0623C" w:rsidRPr="00D35E11" w:rsidRDefault="00F0623C" w:rsidP="00F0623C">
            <w:pPr>
              <w:rPr>
                <w:sz w:val="19"/>
                <w:szCs w:val="19"/>
              </w:rPr>
            </w:pPr>
            <w:r>
              <w:rPr>
                <w:sz w:val="19"/>
                <w:szCs w:val="19"/>
              </w:rPr>
              <w:t>Hold</w:t>
            </w:r>
          </w:p>
        </w:tc>
        <w:tc>
          <w:tcPr>
            <w:tcW w:w="1440" w:type="dxa"/>
          </w:tcPr>
          <w:p w:rsidR="00F0623C" w:rsidRPr="00C45CE3" w:rsidRDefault="00F0623C" w:rsidP="00F0623C">
            <w:pPr>
              <w:rPr>
                <w:i/>
                <w:sz w:val="19"/>
                <w:szCs w:val="19"/>
              </w:rPr>
            </w:pPr>
            <w:r w:rsidRPr="00C45CE3">
              <w:rPr>
                <w:i/>
                <w:sz w:val="19"/>
                <w:szCs w:val="19"/>
              </w:rPr>
              <w:t>$</w:t>
            </w:r>
            <w:r>
              <w:rPr>
                <w:i/>
                <w:sz w:val="19"/>
                <w:szCs w:val="19"/>
              </w:rPr>
              <w:t>84.95</w:t>
            </w:r>
          </w:p>
        </w:tc>
        <w:tc>
          <w:tcPr>
            <w:tcW w:w="1800" w:type="dxa"/>
          </w:tcPr>
          <w:p w:rsidR="00F0623C" w:rsidRPr="006F72DC" w:rsidRDefault="00F0623C" w:rsidP="00F0623C">
            <w:pPr>
              <w:rPr>
                <w:sz w:val="19"/>
                <w:szCs w:val="19"/>
              </w:rPr>
            </w:pPr>
            <w:r>
              <w:rPr>
                <w:sz w:val="19"/>
                <w:szCs w:val="19"/>
              </w:rPr>
              <w:t>TBA</w:t>
            </w:r>
          </w:p>
        </w:tc>
      </w:tr>
    </w:tbl>
    <w:p w:rsidR="00A53EB2" w:rsidRDefault="00A53EB2" w:rsidP="000B566B">
      <w:pPr>
        <w:widowControl w:val="0"/>
        <w:autoSpaceDE w:val="0"/>
        <w:autoSpaceDN w:val="0"/>
        <w:adjustRightInd w:val="0"/>
        <w:spacing w:after="0" w:line="240" w:lineRule="auto"/>
        <w:rPr>
          <w:b/>
          <w:bCs/>
          <w:u w:val="single"/>
          <w:lang w:val="en"/>
        </w:rPr>
      </w:pPr>
    </w:p>
    <w:p w:rsidR="00D106F5" w:rsidRDefault="00D106F5" w:rsidP="000B566B">
      <w:pPr>
        <w:widowControl w:val="0"/>
        <w:autoSpaceDE w:val="0"/>
        <w:autoSpaceDN w:val="0"/>
        <w:adjustRightInd w:val="0"/>
        <w:spacing w:after="0" w:line="240" w:lineRule="auto"/>
        <w:rPr>
          <w:b/>
          <w:bCs/>
          <w:u w:val="single"/>
          <w:lang w:val="en"/>
        </w:rPr>
      </w:pPr>
    </w:p>
    <w:tbl>
      <w:tblPr>
        <w:tblW w:w="10289" w:type="dxa"/>
        <w:jc w:val="center"/>
        <w:tblLook w:val="04A0" w:firstRow="1" w:lastRow="0" w:firstColumn="1" w:lastColumn="0" w:noHBand="0" w:noVBand="1"/>
      </w:tblPr>
      <w:tblGrid>
        <w:gridCol w:w="1525"/>
        <w:gridCol w:w="696"/>
        <w:gridCol w:w="961"/>
        <w:gridCol w:w="961"/>
        <w:gridCol w:w="820"/>
        <w:gridCol w:w="521"/>
        <w:gridCol w:w="875"/>
        <w:gridCol w:w="875"/>
        <w:gridCol w:w="940"/>
        <w:gridCol w:w="1120"/>
        <w:gridCol w:w="995"/>
      </w:tblGrid>
      <w:tr w:rsidR="00D106F5" w:rsidRPr="00C976D9" w:rsidTr="00F8478F">
        <w:trPr>
          <w:trHeight w:val="300"/>
          <w:jc w:val="center"/>
        </w:trPr>
        <w:tc>
          <w:tcPr>
            <w:tcW w:w="10289" w:type="dxa"/>
            <w:gridSpan w:val="11"/>
            <w:tcBorders>
              <w:top w:val="single" w:sz="12" w:space="0" w:color="auto"/>
              <w:left w:val="single" w:sz="4" w:space="0" w:color="auto"/>
              <w:bottom w:val="single" w:sz="4" w:space="0" w:color="auto"/>
              <w:right w:val="single" w:sz="4" w:space="0" w:color="auto"/>
            </w:tcBorders>
            <w:shd w:val="clear" w:color="auto" w:fill="auto"/>
            <w:noWrap/>
            <w:vAlign w:val="bottom"/>
          </w:tcPr>
          <w:p w:rsidR="00D106F5" w:rsidRPr="00893838" w:rsidRDefault="00D106F5" w:rsidP="00162F92">
            <w:pPr>
              <w:spacing w:after="0" w:line="240" w:lineRule="auto"/>
              <w:jc w:val="center"/>
              <w:rPr>
                <w:rFonts w:eastAsia="Times New Roman"/>
                <w:b/>
                <w:sz w:val="20"/>
                <w:szCs w:val="20"/>
              </w:rPr>
            </w:pPr>
            <w:r w:rsidRPr="00893838">
              <w:rPr>
                <w:rFonts w:eastAsia="Times New Roman"/>
                <w:b/>
                <w:sz w:val="24"/>
                <w:szCs w:val="20"/>
              </w:rPr>
              <w:t>Stocks on “Watch List”</w:t>
            </w:r>
          </w:p>
        </w:tc>
      </w:tr>
      <w:tr w:rsidR="00D106F5" w:rsidRPr="00C976D9" w:rsidTr="00533BC2">
        <w:trPr>
          <w:trHeight w:val="300"/>
          <w:jc w:val="cent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Photonics C</w:t>
            </w:r>
            <w:r w:rsidR="00533BC2">
              <w:rPr>
                <w:rFonts w:eastAsia="Times New Roman"/>
                <w:sz w:val="20"/>
                <w:szCs w:val="20"/>
              </w:rPr>
              <w:t>or</w:t>
            </w:r>
            <w:r>
              <w:rPr>
                <w:rFonts w:eastAsia="Times New Roman"/>
                <w:sz w:val="20"/>
                <w:szCs w:val="20"/>
              </w:rPr>
              <w:t>p</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IPGP</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Mike</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center"/>
              <w:rPr>
                <w:rFonts w:eastAsia="Times New Roman"/>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center"/>
              <w:rPr>
                <w:rFonts w:eastAsia="Times New Roman"/>
                <w:sz w:val="20"/>
                <w:szCs w:val="20"/>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right"/>
              <w:rPr>
                <w:rFonts w:eastAsia="Times New Roman"/>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right"/>
              <w:rPr>
                <w:rFonts w:eastAsia="Times New Roman"/>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right"/>
              <w:rPr>
                <w:rFonts w:eastAsia="Times New Roman"/>
                <w:sz w:val="20"/>
                <w:szCs w:val="20"/>
              </w:rPr>
            </w:pPr>
            <w:r>
              <w:rPr>
                <w:rFonts w:eastAsia="Times New Roman"/>
                <w:sz w:val="20"/>
                <w:szCs w:val="20"/>
              </w:rPr>
              <w:t>$102.29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873FBC" w:rsidRDefault="00D106F5" w:rsidP="00162F92">
            <w:pPr>
              <w:spacing w:after="0" w:line="240" w:lineRule="auto"/>
              <w:jc w:val="right"/>
              <w:rPr>
                <w:rFonts w:eastAsia="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center"/>
              <w:rPr>
                <w:rFonts w:eastAsia="Times New Roman"/>
                <w:sz w:val="20"/>
                <w:szCs w:val="20"/>
              </w:rPr>
            </w:pPr>
            <w:r>
              <w:rPr>
                <w:rFonts w:eastAsia="Times New Roman"/>
                <w:sz w:val="20"/>
                <w:szCs w:val="20"/>
              </w:rPr>
              <w:t>31-Dec-17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center"/>
              <w:rPr>
                <w:rFonts w:eastAsia="Times New Roman"/>
                <w:sz w:val="20"/>
                <w:szCs w:val="20"/>
              </w:rPr>
            </w:pPr>
            <w:r>
              <w:rPr>
                <w:rFonts w:eastAsia="Times New Roman"/>
                <w:sz w:val="20"/>
                <w:szCs w:val="20"/>
              </w:rPr>
              <w:t>2/17/17</w:t>
            </w:r>
          </w:p>
        </w:tc>
      </w:tr>
      <w:tr w:rsidR="00D106F5" w:rsidRPr="00C976D9" w:rsidTr="00533BC2">
        <w:trPr>
          <w:trHeight w:val="300"/>
          <w:jc w:val="cent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Tractor S</w:t>
            </w:r>
            <w:r w:rsidR="00533BC2">
              <w:rPr>
                <w:rFonts w:eastAsia="Times New Roman"/>
                <w:sz w:val="20"/>
                <w:szCs w:val="20"/>
              </w:rPr>
              <w:t>up</w:t>
            </w:r>
            <w:r>
              <w:rPr>
                <w:rFonts w:eastAsia="Times New Roman"/>
                <w:sz w:val="20"/>
                <w:szCs w:val="20"/>
              </w:rPr>
              <w:t>ply.</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TSCO</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rPr>
                <w:rFonts w:eastAsia="Times New Roman"/>
                <w:sz w:val="20"/>
                <w:szCs w:val="20"/>
              </w:rPr>
            </w:pPr>
            <w:r>
              <w:rPr>
                <w:rFonts w:eastAsia="Times New Roman"/>
                <w:sz w:val="20"/>
                <w:szCs w:val="20"/>
              </w:rPr>
              <w:t>Kate</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center"/>
              <w:rPr>
                <w:rFonts w:eastAsia="Times New Roman"/>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center"/>
              <w:rPr>
                <w:rFonts w:eastAsia="Times New Roman"/>
                <w:sz w:val="20"/>
                <w:szCs w:val="20"/>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right"/>
              <w:rPr>
                <w:rFonts w:eastAsia="Times New Roman"/>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right"/>
              <w:rPr>
                <w:rFonts w:eastAsia="Times New Roman"/>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Default="00D106F5" w:rsidP="00162F92">
            <w:pPr>
              <w:spacing w:after="0" w:line="240" w:lineRule="auto"/>
              <w:jc w:val="right"/>
              <w:rPr>
                <w:rFonts w:eastAsia="Times New Roman"/>
                <w:sz w:val="20"/>
                <w:szCs w:val="20"/>
              </w:rPr>
            </w:pPr>
            <w:r>
              <w:rPr>
                <w:rFonts w:eastAsia="Times New Roman"/>
                <w:sz w:val="20"/>
                <w:szCs w:val="20"/>
              </w:rPr>
              <w:t>$74.81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873FBC" w:rsidRDefault="00D106F5" w:rsidP="00162F92">
            <w:pPr>
              <w:spacing w:after="0" w:line="240" w:lineRule="auto"/>
              <w:jc w:val="right"/>
              <w:rPr>
                <w:rFonts w:eastAsia="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center"/>
              <w:rPr>
                <w:rFonts w:eastAsia="Times New Roman"/>
                <w:sz w:val="20"/>
                <w:szCs w:val="20"/>
              </w:rPr>
            </w:pPr>
            <w:r>
              <w:rPr>
                <w:rFonts w:eastAsia="Times New Roman"/>
                <w:sz w:val="20"/>
                <w:szCs w:val="20"/>
              </w:rPr>
              <w:t>Dec</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6F5" w:rsidRPr="00C976D9" w:rsidRDefault="00D106F5" w:rsidP="00162F92">
            <w:pPr>
              <w:spacing w:after="0" w:line="240" w:lineRule="auto"/>
              <w:jc w:val="center"/>
              <w:rPr>
                <w:rFonts w:eastAsia="Times New Roman"/>
                <w:sz w:val="20"/>
                <w:szCs w:val="20"/>
              </w:rPr>
            </w:pPr>
            <w:r>
              <w:rPr>
                <w:rFonts w:eastAsia="Times New Roman"/>
                <w:sz w:val="20"/>
                <w:szCs w:val="20"/>
              </w:rPr>
              <w:t>2/01/17</w:t>
            </w:r>
          </w:p>
        </w:tc>
      </w:tr>
    </w:tbl>
    <w:p w:rsidR="00D106F5" w:rsidRDefault="00D106F5"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988"/>
        <w:gridCol w:w="4029"/>
      </w:tblGrid>
      <w:tr w:rsidR="0036182A" w:rsidRPr="000602F2" w:rsidTr="00F8478F">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36182A" w:rsidP="0036182A">
            <w:pPr>
              <w:widowControl w:val="0"/>
              <w:autoSpaceDE w:val="0"/>
              <w:autoSpaceDN w:val="0"/>
              <w:adjustRightInd w:val="0"/>
              <w:spacing w:after="0" w:line="240" w:lineRule="auto"/>
              <w:rPr>
                <w:lang w:val="en"/>
              </w:rPr>
            </w:pPr>
            <w:r>
              <w:rPr>
                <w:lang w:val="en"/>
              </w:rPr>
              <w:t>February</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F8478F" w:rsidP="0036182A">
            <w:pPr>
              <w:widowControl w:val="0"/>
              <w:autoSpaceDE w:val="0"/>
              <w:autoSpaceDN w:val="0"/>
              <w:adjustRightInd w:val="0"/>
              <w:spacing w:after="0" w:line="240" w:lineRule="auto"/>
              <w:rPr>
                <w:lang w:val="en"/>
              </w:rPr>
            </w:pPr>
            <w:r>
              <w:rPr>
                <w:lang w:val="en"/>
              </w:rPr>
              <w:t>Cliff/Marty/Craig?</w:t>
            </w:r>
          </w:p>
        </w:tc>
        <w:tc>
          <w:tcPr>
            <w:tcW w:w="4029"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F8478F" w:rsidP="0036182A">
            <w:pPr>
              <w:widowControl w:val="0"/>
              <w:autoSpaceDE w:val="0"/>
              <w:autoSpaceDN w:val="0"/>
              <w:adjustRightInd w:val="0"/>
              <w:spacing w:after="0" w:line="240" w:lineRule="auto"/>
              <w:rPr>
                <w:lang w:val="en"/>
              </w:rPr>
            </w:pPr>
            <w:r>
              <w:rPr>
                <w:lang w:val="en"/>
              </w:rPr>
              <w:t>Better Investing Seminar, Part 1</w:t>
            </w:r>
          </w:p>
        </w:tc>
      </w:tr>
      <w:tr w:rsidR="0036182A" w:rsidRPr="000602F2" w:rsidTr="00F8478F">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March</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F8478F" w:rsidP="0036182A">
            <w:pPr>
              <w:widowControl w:val="0"/>
              <w:autoSpaceDE w:val="0"/>
              <w:autoSpaceDN w:val="0"/>
              <w:adjustRightInd w:val="0"/>
              <w:spacing w:after="0" w:line="240" w:lineRule="auto"/>
              <w:rPr>
                <w:lang w:val="en"/>
              </w:rPr>
            </w:pPr>
            <w:r>
              <w:rPr>
                <w:lang w:val="en"/>
              </w:rPr>
              <w:t>Cliff/Marty/Craig?</w:t>
            </w:r>
          </w:p>
        </w:tc>
        <w:tc>
          <w:tcPr>
            <w:tcW w:w="4029"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F8478F" w:rsidP="0036182A">
            <w:pPr>
              <w:widowControl w:val="0"/>
              <w:autoSpaceDE w:val="0"/>
              <w:autoSpaceDN w:val="0"/>
              <w:adjustRightInd w:val="0"/>
              <w:spacing w:after="0" w:line="240" w:lineRule="auto"/>
              <w:rPr>
                <w:lang w:val="en"/>
              </w:rPr>
            </w:pPr>
            <w:r>
              <w:rPr>
                <w:lang w:val="en"/>
              </w:rPr>
              <w:t>Better Investing Seminar, Part 2</w:t>
            </w:r>
          </w:p>
        </w:tc>
      </w:tr>
      <w:tr w:rsidR="00F8478F" w:rsidRPr="000602F2" w:rsidTr="00F8478F">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F8478F" w:rsidRDefault="00F8478F" w:rsidP="00F8478F">
            <w:pPr>
              <w:widowControl w:val="0"/>
              <w:autoSpaceDE w:val="0"/>
              <w:autoSpaceDN w:val="0"/>
              <w:adjustRightInd w:val="0"/>
              <w:spacing w:after="0" w:line="240" w:lineRule="auto"/>
              <w:rPr>
                <w:lang w:val="en"/>
              </w:rPr>
            </w:pPr>
            <w:r>
              <w:rPr>
                <w:lang w:val="en"/>
              </w:rPr>
              <w:t>April</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F8478F" w:rsidRPr="000602F2" w:rsidRDefault="00F8478F" w:rsidP="00F8478F">
            <w:pPr>
              <w:widowControl w:val="0"/>
              <w:autoSpaceDE w:val="0"/>
              <w:autoSpaceDN w:val="0"/>
              <w:adjustRightInd w:val="0"/>
              <w:spacing w:after="0" w:line="240" w:lineRule="auto"/>
              <w:rPr>
                <w:lang w:val="en"/>
              </w:rPr>
            </w:pPr>
            <w:r>
              <w:rPr>
                <w:lang w:val="en"/>
              </w:rPr>
              <w:t>Mike Griffin</w:t>
            </w:r>
          </w:p>
        </w:tc>
        <w:tc>
          <w:tcPr>
            <w:tcW w:w="4029" w:type="dxa"/>
            <w:tcBorders>
              <w:top w:val="single" w:sz="2" w:space="0" w:color="000000"/>
              <w:left w:val="single" w:sz="2" w:space="0" w:color="000000"/>
              <w:bottom w:val="single" w:sz="2" w:space="0" w:color="000000"/>
              <w:right w:val="single" w:sz="2" w:space="0" w:color="000000"/>
            </w:tcBorders>
            <w:shd w:val="clear" w:color="000000" w:fill="FFFFFF"/>
          </w:tcPr>
          <w:p w:rsidR="00F8478F" w:rsidRPr="000602F2" w:rsidRDefault="00F8478F" w:rsidP="00F8478F">
            <w:pPr>
              <w:widowControl w:val="0"/>
              <w:autoSpaceDE w:val="0"/>
              <w:autoSpaceDN w:val="0"/>
              <w:adjustRightInd w:val="0"/>
              <w:spacing w:after="0" w:line="240" w:lineRule="auto"/>
              <w:rPr>
                <w:lang w:val="en"/>
              </w:rPr>
            </w:pPr>
            <w:r>
              <w:rPr>
                <w:lang w:val="en"/>
              </w:rPr>
              <w:t>tbd</w:t>
            </w: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36182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36182A" w:rsidP="0036182A">
            <w:pPr>
              <w:widowControl w:val="0"/>
              <w:autoSpaceDE w:val="0"/>
              <w:autoSpaceDN w:val="0"/>
              <w:adjustRightInd w:val="0"/>
              <w:spacing w:after="0" w:line="240" w:lineRule="auto"/>
              <w:rPr>
                <w:lang w:val="en"/>
              </w:rPr>
            </w:pPr>
            <w:r>
              <w:rPr>
                <w:lang w:val="en"/>
              </w:rPr>
              <w:t>February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36182A" w:rsidP="0036182A">
            <w:pPr>
              <w:widowControl w:val="0"/>
              <w:autoSpaceDE w:val="0"/>
              <w:autoSpaceDN w:val="0"/>
              <w:adjustRightInd w:val="0"/>
              <w:spacing w:after="0" w:line="240" w:lineRule="auto"/>
              <w:rPr>
                <w:lang w:val="en"/>
              </w:rPr>
            </w:pPr>
            <w:r>
              <w:rPr>
                <w:lang w:val="en"/>
              </w:rPr>
              <w:t>Ian Barnes</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6182A" w:rsidRPr="000602F2" w:rsidRDefault="0036182A" w:rsidP="0036182A">
            <w:pPr>
              <w:widowControl w:val="0"/>
              <w:autoSpaceDE w:val="0"/>
              <w:autoSpaceDN w:val="0"/>
              <w:adjustRightInd w:val="0"/>
              <w:spacing w:after="0" w:line="240" w:lineRule="auto"/>
              <w:rPr>
                <w:lang w:val="en"/>
              </w:rPr>
            </w:pPr>
            <w:r>
              <w:rPr>
                <w:lang w:val="en"/>
              </w:rPr>
              <w:t>tbd</w:t>
            </w:r>
          </w:p>
        </w:tc>
      </w:tr>
      <w:tr w:rsidR="0036182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March</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Jackie Koski</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tbd</w:t>
            </w:r>
          </w:p>
        </w:tc>
      </w:tr>
      <w:tr w:rsidR="0036182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April</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Michele Grinoch</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6182A" w:rsidRDefault="0036182A" w:rsidP="0036182A">
            <w:pPr>
              <w:widowControl w:val="0"/>
              <w:autoSpaceDE w:val="0"/>
              <w:autoSpaceDN w:val="0"/>
              <w:adjustRightInd w:val="0"/>
              <w:spacing w:after="0" w:line="240" w:lineRule="auto"/>
              <w:rPr>
                <w:lang w:val="en"/>
              </w:rPr>
            </w:pPr>
            <w:r>
              <w:rPr>
                <w:lang w:val="en"/>
              </w:rPr>
              <w:t>tbd</w:t>
            </w:r>
          </w:p>
        </w:tc>
      </w:tr>
    </w:tbl>
    <w:p w:rsidR="00440BE4" w:rsidRPr="000602F2" w:rsidRDefault="00440BE4" w:rsidP="000B566B">
      <w:pPr>
        <w:widowControl w:val="0"/>
        <w:autoSpaceDE w:val="0"/>
        <w:autoSpaceDN w:val="0"/>
        <w:adjustRightInd w:val="0"/>
        <w:spacing w:after="0" w:line="240" w:lineRule="auto"/>
        <w:rPr>
          <w:lang w:val="en"/>
        </w:rPr>
      </w:pPr>
    </w:p>
    <w:p w:rsidR="00442140" w:rsidRPr="00533BC2"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(yes/no/abstain)</w:t>
      </w:r>
    </w:p>
    <w:p w:rsidR="003F27A1" w:rsidRDefault="00533BC2" w:rsidP="00533BC2">
      <w:pPr>
        <w:pStyle w:val="ListParagraph"/>
        <w:widowControl w:val="0"/>
        <w:numPr>
          <w:ilvl w:val="0"/>
          <w:numId w:val="19"/>
        </w:numPr>
        <w:autoSpaceDE w:val="0"/>
        <w:autoSpaceDN w:val="0"/>
        <w:adjustRightInd w:val="0"/>
        <w:spacing w:after="0" w:line="240" w:lineRule="auto"/>
        <w:rPr>
          <w:lang w:val="en"/>
        </w:rPr>
      </w:pPr>
      <w:r>
        <w:rPr>
          <w:lang w:val="en"/>
        </w:rPr>
        <w:t>Gerry/Jackie: sell all 100 sh of SKWS @window, 14/5/0</w:t>
      </w:r>
    </w:p>
    <w:p w:rsidR="00533BC2" w:rsidRDefault="00533BC2" w:rsidP="00533BC2">
      <w:pPr>
        <w:pStyle w:val="ListParagraph"/>
        <w:widowControl w:val="0"/>
        <w:numPr>
          <w:ilvl w:val="0"/>
          <w:numId w:val="19"/>
        </w:numPr>
        <w:autoSpaceDE w:val="0"/>
        <w:autoSpaceDN w:val="0"/>
        <w:adjustRightInd w:val="0"/>
        <w:spacing w:after="0" w:line="240" w:lineRule="auto"/>
        <w:rPr>
          <w:lang w:val="en"/>
        </w:rPr>
      </w:pPr>
      <w:r>
        <w:rPr>
          <w:lang w:val="en"/>
        </w:rPr>
        <w:t>Latisha/Jackie: buy 20 sh of CVS @window, 18/1/0</w:t>
      </w:r>
    </w:p>
    <w:p w:rsidR="0036182A" w:rsidRPr="00533BC2" w:rsidRDefault="00533BC2" w:rsidP="003336D1">
      <w:pPr>
        <w:pStyle w:val="ListParagraph"/>
        <w:widowControl w:val="0"/>
        <w:numPr>
          <w:ilvl w:val="0"/>
          <w:numId w:val="19"/>
        </w:numPr>
        <w:autoSpaceDE w:val="0"/>
        <w:autoSpaceDN w:val="0"/>
        <w:adjustRightInd w:val="0"/>
        <w:spacing w:after="0" w:line="240" w:lineRule="auto"/>
        <w:rPr>
          <w:lang w:val="en"/>
        </w:rPr>
      </w:pPr>
      <w:r w:rsidRPr="00533BC2">
        <w:rPr>
          <w:lang w:val="en"/>
        </w:rPr>
        <w:t>Harrison/Dene: buy 20 sh of SBUX @window, 17/2/0</w:t>
      </w:r>
    </w:p>
    <w:p w:rsidR="0036182A" w:rsidRDefault="0036182A"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15170B">
        <w:rPr>
          <w:bCs/>
          <w:lang w:val="en"/>
        </w:rPr>
        <w:t>:</w:t>
      </w:r>
      <w:r w:rsidR="0036182A">
        <w:rPr>
          <w:bCs/>
          <w:lang w:val="en"/>
        </w:rPr>
        <w:t xml:space="preserve"> Feb 4, Board Room</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36182A">
        <w:rPr>
          <w:bCs/>
          <w:lang w:val="en"/>
        </w:rPr>
        <w:t>Feb 18</w:t>
      </w:r>
      <w:r w:rsidR="00A53EB2">
        <w:rPr>
          <w:bCs/>
          <w:lang w:val="en"/>
        </w:rPr>
        <w:t xml:space="preserve">, </w:t>
      </w:r>
      <w:r w:rsidR="0036182A">
        <w:rPr>
          <w:bCs/>
          <w:lang w:val="en"/>
        </w:rPr>
        <w:t>Board Room</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36182A">
        <w:rPr>
          <w:bCs/>
          <w:lang w:val="en"/>
        </w:rPr>
        <w:t>Cliff</w:t>
      </w:r>
      <w:r w:rsidR="003F27A1">
        <w:rPr>
          <w:bCs/>
          <w:lang w:val="en"/>
        </w:rPr>
        <w:t xml:space="preserve"> at</w:t>
      </w:r>
      <w:r w:rsidR="00533BC2">
        <w:rPr>
          <w:bCs/>
          <w:lang w:val="en"/>
        </w:rPr>
        <w:t xml:space="preserve"> 11:54a</w:t>
      </w:r>
    </w:p>
    <w:p w:rsidR="00A53EB2" w:rsidRDefault="00A53EB2" w:rsidP="000B566B">
      <w:pPr>
        <w:widowControl w:val="0"/>
        <w:autoSpaceDE w:val="0"/>
        <w:autoSpaceDN w:val="0"/>
        <w:adjustRightInd w:val="0"/>
        <w:spacing w:after="0" w:line="240" w:lineRule="auto"/>
        <w:rPr>
          <w:b/>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w:t>
      </w:r>
    </w:p>
    <w:p w:rsidR="00CA0754" w:rsidRDefault="00CA0754" w:rsidP="000B566B">
      <w:pPr>
        <w:widowControl w:val="0"/>
        <w:autoSpaceDE w:val="0"/>
        <w:autoSpaceDN w:val="0"/>
        <w:adjustRightInd w:val="0"/>
        <w:spacing w:after="0" w:line="240" w:lineRule="auto"/>
        <w:rPr>
          <w:lang w:val="en"/>
        </w:rPr>
      </w:pPr>
    </w:p>
    <w:p w:rsidR="00E7726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sectPr w:rsidR="00E77264"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88" w:rsidRDefault="00002D88" w:rsidP="002A4572">
      <w:pPr>
        <w:spacing w:after="0" w:line="240" w:lineRule="auto"/>
      </w:pPr>
      <w:r>
        <w:separator/>
      </w:r>
    </w:p>
  </w:endnote>
  <w:endnote w:type="continuationSeparator" w:id="0">
    <w:p w:rsidR="00002D88" w:rsidRDefault="00002D88"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92" w:rsidRDefault="00162F92">
    <w:pPr>
      <w:pStyle w:val="Footer"/>
      <w:jc w:val="right"/>
    </w:pPr>
    <w:r>
      <w:fldChar w:fldCharType="begin"/>
    </w:r>
    <w:r>
      <w:instrText xml:space="preserve"> PAGE   \* MERGEFORMAT </w:instrText>
    </w:r>
    <w:r>
      <w:fldChar w:fldCharType="separate"/>
    </w:r>
    <w:r w:rsidR="005D6BDD">
      <w:rPr>
        <w:noProof/>
      </w:rPr>
      <w:t>1</w:t>
    </w:r>
    <w:r>
      <w:fldChar w:fldCharType="end"/>
    </w:r>
  </w:p>
  <w:p w:rsidR="00162F92" w:rsidRDefault="0016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88" w:rsidRDefault="00002D88" w:rsidP="002A4572">
      <w:pPr>
        <w:spacing w:after="0" w:line="240" w:lineRule="auto"/>
      </w:pPr>
      <w:r>
        <w:separator/>
      </w:r>
    </w:p>
  </w:footnote>
  <w:footnote w:type="continuationSeparator" w:id="0">
    <w:p w:rsidR="00002D88" w:rsidRDefault="00002D88" w:rsidP="002A4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52B40"/>
    <w:multiLevelType w:val="hybridMultilevel"/>
    <w:tmpl w:val="E68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A0AAF"/>
    <w:multiLevelType w:val="hybridMultilevel"/>
    <w:tmpl w:val="3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13D4"/>
    <w:multiLevelType w:val="hybridMultilevel"/>
    <w:tmpl w:val="7BC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71F5B"/>
    <w:multiLevelType w:val="hybridMultilevel"/>
    <w:tmpl w:val="3BD0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15"/>
  </w:num>
  <w:num w:numId="5">
    <w:abstractNumId w:val="18"/>
  </w:num>
  <w:num w:numId="6">
    <w:abstractNumId w:val="12"/>
  </w:num>
  <w:num w:numId="7">
    <w:abstractNumId w:val="3"/>
  </w:num>
  <w:num w:numId="8">
    <w:abstractNumId w:val="8"/>
  </w:num>
  <w:num w:numId="9">
    <w:abstractNumId w:val="7"/>
  </w:num>
  <w:num w:numId="10">
    <w:abstractNumId w:val="9"/>
  </w:num>
  <w:num w:numId="11">
    <w:abstractNumId w:val="0"/>
  </w:num>
  <w:num w:numId="12">
    <w:abstractNumId w:val="16"/>
  </w:num>
  <w:num w:numId="13">
    <w:abstractNumId w:val="10"/>
  </w:num>
  <w:num w:numId="14">
    <w:abstractNumId w:val="5"/>
  </w:num>
  <w:num w:numId="15">
    <w:abstractNumId w:val="13"/>
  </w:num>
  <w:num w:numId="16">
    <w:abstractNumId w:val="17"/>
  </w:num>
  <w:num w:numId="17">
    <w:abstractNumId w:val="14"/>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2D88"/>
    <w:rsid w:val="0000616C"/>
    <w:rsid w:val="00011ED0"/>
    <w:rsid w:val="000142BF"/>
    <w:rsid w:val="00023178"/>
    <w:rsid w:val="0004038A"/>
    <w:rsid w:val="00041055"/>
    <w:rsid w:val="00041373"/>
    <w:rsid w:val="00043E86"/>
    <w:rsid w:val="0005074D"/>
    <w:rsid w:val="000602F2"/>
    <w:rsid w:val="00062049"/>
    <w:rsid w:val="00071C39"/>
    <w:rsid w:val="00076101"/>
    <w:rsid w:val="00092D74"/>
    <w:rsid w:val="000A73A4"/>
    <w:rsid w:val="000B0517"/>
    <w:rsid w:val="000B0529"/>
    <w:rsid w:val="000B422E"/>
    <w:rsid w:val="000B566B"/>
    <w:rsid w:val="000D2A9F"/>
    <w:rsid w:val="000D4AB7"/>
    <w:rsid w:val="000E4EB2"/>
    <w:rsid w:val="000F593C"/>
    <w:rsid w:val="00102270"/>
    <w:rsid w:val="00102C0E"/>
    <w:rsid w:val="00121C90"/>
    <w:rsid w:val="00123D4D"/>
    <w:rsid w:val="00130073"/>
    <w:rsid w:val="00142673"/>
    <w:rsid w:val="0014761F"/>
    <w:rsid w:val="0015170B"/>
    <w:rsid w:val="00161D17"/>
    <w:rsid w:val="00162F92"/>
    <w:rsid w:val="00184D03"/>
    <w:rsid w:val="001866F5"/>
    <w:rsid w:val="001A4E93"/>
    <w:rsid w:val="001B4C52"/>
    <w:rsid w:val="001F1D61"/>
    <w:rsid w:val="00200C02"/>
    <w:rsid w:val="00212C54"/>
    <w:rsid w:val="00213D79"/>
    <w:rsid w:val="00241743"/>
    <w:rsid w:val="002547D0"/>
    <w:rsid w:val="0027713C"/>
    <w:rsid w:val="002864DE"/>
    <w:rsid w:val="002A4572"/>
    <w:rsid w:val="002A5BD2"/>
    <w:rsid w:val="002B69FE"/>
    <w:rsid w:val="002B7AC2"/>
    <w:rsid w:val="002C3DA7"/>
    <w:rsid w:val="002C48A3"/>
    <w:rsid w:val="002D6E53"/>
    <w:rsid w:val="002D7FF2"/>
    <w:rsid w:val="002F4B06"/>
    <w:rsid w:val="00306CDE"/>
    <w:rsid w:val="0031106E"/>
    <w:rsid w:val="00320FF0"/>
    <w:rsid w:val="00336C5A"/>
    <w:rsid w:val="00340A2F"/>
    <w:rsid w:val="00343C25"/>
    <w:rsid w:val="00344702"/>
    <w:rsid w:val="00344CB3"/>
    <w:rsid w:val="0036182A"/>
    <w:rsid w:val="00363FC2"/>
    <w:rsid w:val="003710AB"/>
    <w:rsid w:val="00372C9D"/>
    <w:rsid w:val="00376370"/>
    <w:rsid w:val="003A127D"/>
    <w:rsid w:val="003B163B"/>
    <w:rsid w:val="003C3387"/>
    <w:rsid w:val="003C5747"/>
    <w:rsid w:val="003D0018"/>
    <w:rsid w:val="003F2240"/>
    <w:rsid w:val="003F27A1"/>
    <w:rsid w:val="004043D4"/>
    <w:rsid w:val="00440BE4"/>
    <w:rsid w:val="00440E14"/>
    <w:rsid w:val="004417A7"/>
    <w:rsid w:val="00442140"/>
    <w:rsid w:val="004703BC"/>
    <w:rsid w:val="004A6076"/>
    <w:rsid w:val="004B4940"/>
    <w:rsid w:val="004C0F9F"/>
    <w:rsid w:val="004E367E"/>
    <w:rsid w:val="004F6832"/>
    <w:rsid w:val="00500094"/>
    <w:rsid w:val="0050308A"/>
    <w:rsid w:val="00513DEC"/>
    <w:rsid w:val="00514B85"/>
    <w:rsid w:val="00532EFC"/>
    <w:rsid w:val="00533BC2"/>
    <w:rsid w:val="00543320"/>
    <w:rsid w:val="00570BB0"/>
    <w:rsid w:val="005742AE"/>
    <w:rsid w:val="0057722D"/>
    <w:rsid w:val="00590F3A"/>
    <w:rsid w:val="005A1684"/>
    <w:rsid w:val="005A584F"/>
    <w:rsid w:val="005A5ED9"/>
    <w:rsid w:val="005B565F"/>
    <w:rsid w:val="005C6CB3"/>
    <w:rsid w:val="005D2740"/>
    <w:rsid w:val="005D6BDD"/>
    <w:rsid w:val="005D785D"/>
    <w:rsid w:val="005E106F"/>
    <w:rsid w:val="006408F8"/>
    <w:rsid w:val="00653B91"/>
    <w:rsid w:val="00657F5D"/>
    <w:rsid w:val="006757D1"/>
    <w:rsid w:val="006757D2"/>
    <w:rsid w:val="006804AE"/>
    <w:rsid w:val="006855DF"/>
    <w:rsid w:val="006939A2"/>
    <w:rsid w:val="006A3CE7"/>
    <w:rsid w:val="006A4018"/>
    <w:rsid w:val="006D47B7"/>
    <w:rsid w:val="006D512F"/>
    <w:rsid w:val="006E14D3"/>
    <w:rsid w:val="006E14F8"/>
    <w:rsid w:val="0070192B"/>
    <w:rsid w:val="00704FD3"/>
    <w:rsid w:val="0071468F"/>
    <w:rsid w:val="00725767"/>
    <w:rsid w:val="00743A99"/>
    <w:rsid w:val="00757409"/>
    <w:rsid w:val="00761AFE"/>
    <w:rsid w:val="007731F2"/>
    <w:rsid w:val="00787C66"/>
    <w:rsid w:val="0079379A"/>
    <w:rsid w:val="007A042B"/>
    <w:rsid w:val="007B2BE5"/>
    <w:rsid w:val="007C1C36"/>
    <w:rsid w:val="007C6B15"/>
    <w:rsid w:val="007D2BD0"/>
    <w:rsid w:val="007F3D76"/>
    <w:rsid w:val="00813F09"/>
    <w:rsid w:val="00822D3F"/>
    <w:rsid w:val="008330CB"/>
    <w:rsid w:val="00834BAB"/>
    <w:rsid w:val="00835C17"/>
    <w:rsid w:val="00840DE2"/>
    <w:rsid w:val="00844AA9"/>
    <w:rsid w:val="0085590E"/>
    <w:rsid w:val="008703DF"/>
    <w:rsid w:val="00876DDF"/>
    <w:rsid w:val="00876F21"/>
    <w:rsid w:val="00890171"/>
    <w:rsid w:val="008945B0"/>
    <w:rsid w:val="00894994"/>
    <w:rsid w:val="0089734D"/>
    <w:rsid w:val="008B2E1F"/>
    <w:rsid w:val="008C2306"/>
    <w:rsid w:val="008D1069"/>
    <w:rsid w:val="008D2086"/>
    <w:rsid w:val="008D2FE0"/>
    <w:rsid w:val="008E42EB"/>
    <w:rsid w:val="008E77AA"/>
    <w:rsid w:val="00901138"/>
    <w:rsid w:val="009061FC"/>
    <w:rsid w:val="00913C85"/>
    <w:rsid w:val="0091497E"/>
    <w:rsid w:val="00957404"/>
    <w:rsid w:val="00972EA1"/>
    <w:rsid w:val="00990F82"/>
    <w:rsid w:val="009A7A14"/>
    <w:rsid w:val="009B1F89"/>
    <w:rsid w:val="009F5EFD"/>
    <w:rsid w:val="00A04ECD"/>
    <w:rsid w:val="00A070AC"/>
    <w:rsid w:val="00A15BF4"/>
    <w:rsid w:val="00A20120"/>
    <w:rsid w:val="00A36680"/>
    <w:rsid w:val="00A53EB2"/>
    <w:rsid w:val="00A76333"/>
    <w:rsid w:val="00AA3A1E"/>
    <w:rsid w:val="00AB46F0"/>
    <w:rsid w:val="00AC1C8A"/>
    <w:rsid w:val="00AE61B6"/>
    <w:rsid w:val="00B0188A"/>
    <w:rsid w:val="00B06799"/>
    <w:rsid w:val="00B173FA"/>
    <w:rsid w:val="00B41922"/>
    <w:rsid w:val="00B42F2E"/>
    <w:rsid w:val="00B53B2F"/>
    <w:rsid w:val="00B67333"/>
    <w:rsid w:val="00B67F82"/>
    <w:rsid w:val="00B775D9"/>
    <w:rsid w:val="00BC49F7"/>
    <w:rsid w:val="00BD1726"/>
    <w:rsid w:val="00BD4A4C"/>
    <w:rsid w:val="00BE14CB"/>
    <w:rsid w:val="00BE6EB8"/>
    <w:rsid w:val="00BF4F1E"/>
    <w:rsid w:val="00C00CE2"/>
    <w:rsid w:val="00C02C89"/>
    <w:rsid w:val="00C166AF"/>
    <w:rsid w:val="00C2232A"/>
    <w:rsid w:val="00C355E5"/>
    <w:rsid w:val="00C63116"/>
    <w:rsid w:val="00C6768F"/>
    <w:rsid w:val="00C71C61"/>
    <w:rsid w:val="00C741EF"/>
    <w:rsid w:val="00C90762"/>
    <w:rsid w:val="00CA0754"/>
    <w:rsid w:val="00CA1FB3"/>
    <w:rsid w:val="00CA379A"/>
    <w:rsid w:val="00CC45F4"/>
    <w:rsid w:val="00CC6D06"/>
    <w:rsid w:val="00CE0978"/>
    <w:rsid w:val="00CE545B"/>
    <w:rsid w:val="00D05C3E"/>
    <w:rsid w:val="00D106F5"/>
    <w:rsid w:val="00D11EB5"/>
    <w:rsid w:val="00D150D2"/>
    <w:rsid w:val="00D274C1"/>
    <w:rsid w:val="00D31E74"/>
    <w:rsid w:val="00D33585"/>
    <w:rsid w:val="00D435C4"/>
    <w:rsid w:val="00D66C54"/>
    <w:rsid w:val="00DB5B19"/>
    <w:rsid w:val="00DC3DBD"/>
    <w:rsid w:val="00DC5693"/>
    <w:rsid w:val="00DD2ECA"/>
    <w:rsid w:val="00E1011D"/>
    <w:rsid w:val="00E270AF"/>
    <w:rsid w:val="00E41675"/>
    <w:rsid w:val="00E47F72"/>
    <w:rsid w:val="00E533E4"/>
    <w:rsid w:val="00E63305"/>
    <w:rsid w:val="00E75548"/>
    <w:rsid w:val="00E75ACD"/>
    <w:rsid w:val="00E77264"/>
    <w:rsid w:val="00E86EDF"/>
    <w:rsid w:val="00E911CC"/>
    <w:rsid w:val="00EA46EE"/>
    <w:rsid w:val="00EA76BA"/>
    <w:rsid w:val="00EC0822"/>
    <w:rsid w:val="00EC46D8"/>
    <w:rsid w:val="00EE2FC6"/>
    <w:rsid w:val="00EE724A"/>
    <w:rsid w:val="00F04FD1"/>
    <w:rsid w:val="00F0623C"/>
    <w:rsid w:val="00F10B7E"/>
    <w:rsid w:val="00F32287"/>
    <w:rsid w:val="00F33257"/>
    <w:rsid w:val="00F42A28"/>
    <w:rsid w:val="00F50DE0"/>
    <w:rsid w:val="00F54665"/>
    <w:rsid w:val="00F8478F"/>
    <w:rsid w:val="00FA3914"/>
    <w:rsid w:val="00FA6C34"/>
    <w:rsid w:val="00FB253F"/>
    <w:rsid w:val="00FB360E"/>
    <w:rsid w:val="00FB5BCA"/>
    <w:rsid w:val="00FC1C43"/>
    <w:rsid w:val="00FD2076"/>
    <w:rsid w:val="00FD4E4E"/>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2ACB-1D3B-4509-961A-F7D92371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Cliff Turrell</cp:lastModifiedBy>
  <cp:revision>2</cp:revision>
  <cp:lastPrinted>2017-01-20T20:14:00Z</cp:lastPrinted>
  <dcterms:created xsi:type="dcterms:W3CDTF">2017-02-13T21:05:00Z</dcterms:created>
  <dcterms:modified xsi:type="dcterms:W3CDTF">2017-02-13T21:05:00Z</dcterms:modified>
</cp:coreProperties>
</file>