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34" w:rsidRDefault="00FD1447" w:rsidP="00060E1C">
      <w:pPr>
        <w:widowControl w:val="0"/>
        <w:spacing w:after="0" w:line="240" w:lineRule="auto"/>
        <w:ind w:left="1440" w:hanging="1440"/>
        <w:jc w:val="center"/>
        <w:rPr>
          <w:b/>
          <w:bCs/>
          <w:sz w:val="28"/>
          <w:szCs w:val="28"/>
          <w:lang w:val="en"/>
        </w:rPr>
      </w:pPr>
      <w:bookmarkStart w:id="0" w:name="_GoBack"/>
      <w:bookmarkEnd w:id="0"/>
      <w:r>
        <w:rPr>
          <w:b/>
          <w:bCs/>
          <w:sz w:val="28"/>
          <w:szCs w:val="28"/>
          <w:lang w:val="en"/>
        </w:rPr>
        <w:t>Cincinnati Model Investment Club Minutes</w:t>
      </w:r>
    </w:p>
    <w:p w:rsidR="00210734" w:rsidRDefault="00555554" w:rsidP="007A5EB3">
      <w:pPr>
        <w:widowControl w:val="0"/>
        <w:spacing w:after="0" w:line="240" w:lineRule="auto"/>
        <w:ind w:left="720" w:hanging="720"/>
        <w:jc w:val="center"/>
        <w:rPr>
          <w:rFonts w:cstheme="minorHAnsi"/>
          <w:bCs/>
          <w:lang w:val="en"/>
        </w:rPr>
      </w:pPr>
      <w:r>
        <w:rPr>
          <w:bCs/>
          <w:lang w:val="en"/>
        </w:rPr>
        <w:t xml:space="preserve">Midpointe </w:t>
      </w:r>
      <w:r w:rsidR="007A5EB3">
        <w:rPr>
          <w:bCs/>
          <w:lang w:val="en"/>
        </w:rPr>
        <w:t>Boardroom</w:t>
      </w:r>
    </w:p>
    <w:p w:rsidR="00DA52E7" w:rsidRDefault="00AF1EA1" w:rsidP="00916FCB">
      <w:pPr>
        <w:widowControl w:val="0"/>
        <w:spacing w:after="0" w:line="240" w:lineRule="auto"/>
        <w:jc w:val="center"/>
        <w:rPr>
          <w:rFonts w:cstheme="minorHAnsi"/>
          <w:bCs/>
          <w:lang w:val="en"/>
        </w:rPr>
      </w:pPr>
      <w:r>
        <w:rPr>
          <w:rFonts w:cstheme="minorHAnsi"/>
          <w:bCs/>
          <w:lang w:val="en"/>
        </w:rPr>
        <w:t>September 15</w:t>
      </w:r>
      <w:r w:rsidR="00DA52E7">
        <w:rPr>
          <w:rFonts w:cstheme="minorHAnsi"/>
          <w:bCs/>
          <w:lang w:val="en"/>
        </w:rPr>
        <w:t>, 2018</w:t>
      </w:r>
    </w:p>
    <w:p w:rsidR="006B327B" w:rsidRDefault="006B327B" w:rsidP="00916FCB">
      <w:pPr>
        <w:widowControl w:val="0"/>
        <w:spacing w:after="0" w:line="240" w:lineRule="auto"/>
        <w:jc w:val="center"/>
        <w:rPr>
          <w:b/>
          <w:bCs/>
          <w:lang w:val="en"/>
        </w:rPr>
      </w:pPr>
    </w:p>
    <w:p w:rsidR="00210734" w:rsidRDefault="00FD1447">
      <w:pPr>
        <w:widowControl w:val="0"/>
        <w:spacing w:after="0" w:line="240" w:lineRule="auto"/>
      </w:pPr>
      <w:r>
        <w:rPr>
          <w:b/>
          <w:bCs/>
          <w:u w:val="single"/>
          <w:lang w:val="en"/>
        </w:rPr>
        <w:t>Call to Order</w:t>
      </w:r>
      <w:r>
        <w:rPr>
          <w:b/>
          <w:bCs/>
          <w:lang w:val="en"/>
        </w:rPr>
        <w:t>:</w:t>
      </w:r>
      <w:r>
        <w:rPr>
          <w:bCs/>
          <w:lang w:val="en"/>
        </w:rPr>
        <w:t xml:space="preserve"> </w:t>
      </w:r>
      <w:r w:rsidR="00916FCB">
        <w:rPr>
          <w:bCs/>
          <w:lang w:val="en"/>
        </w:rPr>
        <w:t xml:space="preserve"> </w:t>
      </w:r>
      <w:r>
        <w:rPr>
          <w:bCs/>
          <w:lang w:val="en"/>
        </w:rPr>
        <w:t xml:space="preserve">Presiding Partner </w:t>
      </w:r>
      <w:r w:rsidR="00916FCB">
        <w:rPr>
          <w:bCs/>
          <w:lang w:val="en"/>
        </w:rPr>
        <w:t>Rich</w:t>
      </w:r>
      <w:r>
        <w:rPr>
          <w:bCs/>
          <w:lang w:val="en"/>
        </w:rPr>
        <w:t xml:space="preserve"> Alden</w:t>
      </w:r>
      <w:r>
        <w:rPr>
          <w:lang w:val="en"/>
        </w:rPr>
        <w:t xml:space="preserve"> called the meeting to order at </w:t>
      </w:r>
      <w:r w:rsidR="006E0BC7">
        <w:rPr>
          <w:lang w:val="en"/>
        </w:rPr>
        <w:t xml:space="preserve">9:45 </w:t>
      </w:r>
      <w:r>
        <w:rPr>
          <w:lang w:val="en"/>
        </w:rPr>
        <w:t>a</w:t>
      </w:r>
      <w:r w:rsidR="003E57AD">
        <w:rPr>
          <w:lang w:val="en"/>
        </w:rPr>
        <w:t>m. Proxies were noted, see roster below.</w:t>
      </w:r>
      <w:r>
        <w:rPr>
          <w:lang w:val="en"/>
        </w:rPr>
        <w:t xml:space="preserve"> </w:t>
      </w:r>
    </w:p>
    <w:p w:rsidR="00210734" w:rsidRDefault="00FD1447">
      <w:pPr>
        <w:widowControl w:val="0"/>
        <w:spacing w:after="0" w:line="240" w:lineRule="auto"/>
        <w:rPr>
          <w:lang w:val="en"/>
        </w:rPr>
      </w:pPr>
      <w:r>
        <w:rPr>
          <w:b/>
          <w:lang w:val="en"/>
        </w:rPr>
        <w:t xml:space="preserve">Guests in Person: </w:t>
      </w:r>
      <w:r w:rsidR="00531A24">
        <w:rPr>
          <w:lang w:val="en"/>
        </w:rPr>
        <w:t xml:space="preserve"> </w:t>
      </w:r>
      <w:r w:rsidR="003E57AD">
        <w:rPr>
          <w:lang w:val="en"/>
        </w:rPr>
        <w:t xml:space="preserve">Cheryl Hargett, </w:t>
      </w:r>
      <w:r w:rsidR="002B7894">
        <w:rPr>
          <w:lang w:val="en"/>
        </w:rPr>
        <w:t>Ph</w:t>
      </w:r>
      <w:r w:rsidR="00555554">
        <w:rPr>
          <w:lang w:val="en"/>
        </w:rPr>
        <w:t xml:space="preserve">ilip Baxman,  </w:t>
      </w:r>
      <w:r w:rsidR="002047E5">
        <w:rPr>
          <w:lang w:val="en"/>
        </w:rPr>
        <w:t>Richard Gady, Paul Piz</w:t>
      </w:r>
      <w:r w:rsidR="00060E1C">
        <w:rPr>
          <w:lang w:val="en"/>
        </w:rPr>
        <w:t>z</w:t>
      </w:r>
      <w:r w:rsidR="002047E5">
        <w:rPr>
          <w:lang w:val="en"/>
        </w:rPr>
        <w:t>en</w:t>
      </w:r>
      <w:r w:rsidR="00060E1C">
        <w:rPr>
          <w:lang w:val="en"/>
        </w:rPr>
        <w:t>ti</w:t>
      </w:r>
      <w:r w:rsidR="009364C6">
        <w:rPr>
          <w:lang w:val="en"/>
        </w:rPr>
        <w:t>, Glenna Bambaugh</w:t>
      </w:r>
    </w:p>
    <w:p w:rsidR="00555554" w:rsidRDefault="00555554">
      <w:pPr>
        <w:widowControl w:val="0"/>
        <w:spacing w:after="0" w:line="240" w:lineRule="auto"/>
      </w:pPr>
      <w:r>
        <w:rPr>
          <w:lang w:val="en"/>
        </w:rPr>
        <w:t>Guests on Web:  Larry Averbeck</w:t>
      </w:r>
      <w:r w:rsidR="00AF1EA1">
        <w:rPr>
          <w:lang w:val="en"/>
        </w:rPr>
        <w:t>, Linda Miller</w:t>
      </w:r>
      <w:r w:rsidR="00531A24">
        <w:rPr>
          <w:lang w:val="en"/>
        </w:rPr>
        <w:t xml:space="preserve">. </w:t>
      </w:r>
      <w:r w:rsidR="002047E5">
        <w:rPr>
          <w:lang w:val="en"/>
        </w:rPr>
        <w:t xml:space="preserve">Sharon Lindquist </w:t>
      </w:r>
      <w:r w:rsidR="00531A24">
        <w:rPr>
          <w:lang w:val="en"/>
        </w:rPr>
        <w:t>Kelly</w:t>
      </w:r>
      <w:r w:rsidR="007B4283">
        <w:rPr>
          <w:lang w:val="en"/>
        </w:rPr>
        <w:t>, Latisha Douglas</w:t>
      </w:r>
    </w:p>
    <w:p w:rsidR="00210734" w:rsidRDefault="00210734">
      <w:pPr>
        <w:widowControl w:val="0"/>
        <w:spacing w:after="0" w:line="240" w:lineRule="auto"/>
        <w:rPr>
          <w:lang w:val="en"/>
        </w:rPr>
      </w:pPr>
    </w:p>
    <w:tbl>
      <w:tblPr>
        <w:tblW w:w="10255"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5" w:type="dxa"/>
        </w:tblCellMar>
        <w:tblLook w:val="0000" w:firstRow="0" w:lastRow="0" w:firstColumn="0" w:lastColumn="0" w:noHBand="0" w:noVBand="0"/>
      </w:tblPr>
      <w:tblGrid>
        <w:gridCol w:w="3235"/>
        <w:gridCol w:w="990"/>
        <w:gridCol w:w="1170"/>
        <w:gridCol w:w="2789"/>
        <w:gridCol w:w="810"/>
        <w:gridCol w:w="1261"/>
      </w:tblGrid>
      <w:tr w:rsidR="00210734"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b/>
                <w:bCs/>
                <w:lang w:val="en"/>
              </w:rPr>
              <w:t>Here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Proxy</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rPr>
                <w:lang w:val="en"/>
              </w:rPr>
            </w:pPr>
            <w:r>
              <w:rPr>
                <w:b/>
                <w:bCs/>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b/>
                <w:bCs/>
                <w:lang w:val="en"/>
              </w:rPr>
              <w:t>Proxy</w:t>
            </w:r>
          </w:p>
        </w:tc>
      </w:tr>
      <w:tr w:rsidR="00210734" w:rsidTr="00916FCB">
        <w:trPr>
          <w:trHeight w:val="25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531A24" w:rsidP="00531A24">
            <w:pPr>
              <w:widowControl w:val="0"/>
              <w:spacing w:after="0" w:line="240" w:lineRule="auto"/>
              <w:ind w:left="720" w:hanging="720"/>
              <w:jc w:val="center"/>
            </w:pPr>
            <w:proofErr w:type="gramStart"/>
            <w:r>
              <w:t>x</w:t>
            </w:r>
            <w:proofErr w:type="gramEnd"/>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555554">
            <w:pPr>
              <w:widowControl w:val="0"/>
              <w:spacing w:after="0" w:line="240" w:lineRule="auto"/>
              <w:jc w:val="center"/>
              <w:rPr>
                <w:lang w:val="en"/>
              </w:rPr>
            </w:pPr>
            <w:r>
              <w:rPr>
                <w:lang w:val="en"/>
              </w:rPr>
              <w:t xml:space="preserve"> </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AF1EA1">
            <w:pPr>
              <w:widowControl w:val="0"/>
              <w:spacing w:after="0" w:line="240" w:lineRule="auto"/>
              <w:jc w:val="center"/>
            </w:pPr>
            <w:proofErr w:type="gramStart"/>
            <w:r>
              <w:t>x</w:t>
            </w:r>
            <w:proofErr w:type="gramEnd"/>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916FCB">
            <w:pPr>
              <w:widowControl w:val="0"/>
              <w:spacing w:after="0" w:line="240" w:lineRule="auto"/>
              <w:jc w:val="center"/>
              <w:rPr>
                <w:lang w:val="en"/>
              </w:rPr>
            </w:pPr>
            <w:r>
              <w:rPr>
                <w:lang w:val="en"/>
              </w:rPr>
              <w:t xml:space="preserve"> </w:t>
            </w:r>
          </w:p>
        </w:tc>
      </w:tr>
      <w:tr w:rsidR="00210734"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Betsy Eller,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916FCB">
            <w:pPr>
              <w:widowControl w:val="0"/>
              <w:spacing w:after="0" w:line="240" w:lineRule="auto"/>
              <w:jc w:val="cente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jc w:val="cente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AF1EA1">
            <w:pPr>
              <w:widowControl w:val="0"/>
              <w:spacing w:after="0" w:line="240" w:lineRule="auto"/>
              <w:jc w:val="cente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FD1447">
            <w:pPr>
              <w:widowControl w:val="0"/>
              <w:spacing w:after="0" w:line="240" w:lineRule="auto"/>
              <w:rPr>
                <w:lang w:val="en"/>
              </w:rPr>
            </w:pPr>
            <w:r>
              <w:rPr>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4D7E59">
            <w:pPr>
              <w:widowControl w:val="0"/>
              <w:spacing w:after="0" w:line="240" w:lineRule="auto"/>
              <w:jc w:val="center"/>
            </w:pPr>
            <w:r>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531A24">
            <w:pPr>
              <w:widowControl w:val="0"/>
              <w:spacing w:after="0" w:line="240" w:lineRule="auto"/>
              <w:jc w:val="center"/>
              <w:rPr>
                <w:lang w:val="en"/>
              </w:rPr>
            </w:pPr>
            <w:r>
              <w:rPr>
                <w:lang w:val="en"/>
              </w:rPr>
              <w:t>Jackie</w:t>
            </w:r>
          </w:p>
        </w:tc>
      </w:tr>
      <w:tr w:rsidR="00916FCB" w:rsidTr="00916FCB">
        <w:trPr>
          <w:trHeight w:val="170"/>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rPr>
                <w:lang w:val="en"/>
              </w:rPr>
            </w:pPr>
            <w:r>
              <w:rPr>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7A21D2">
            <w:pPr>
              <w:widowControl w:val="0"/>
              <w:spacing w:after="0" w:line="240" w:lineRule="auto"/>
              <w:jc w:val="center"/>
              <w:rPr>
                <w:lang w:val="en"/>
              </w:rPr>
            </w:pPr>
            <w:r>
              <w:rPr>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rsidP="00916FCB">
            <w:pPr>
              <w:widowControl w:val="0"/>
              <w:spacing w:after="0" w:line="240" w:lineRule="auto"/>
              <w:rPr>
                <w:lang w:val="en"/>
              </w:rPr>
            </w:pPr>
            <w:r>
              <w:rPr>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531A24" w:rsidP="00916FCB">
            <w:pPr>
              <w:widowControl w:val="0"/>
              <w:spacing w:after="0" w:line="240" w:lineRule="auto"/>
              <w:jc w:val="center"/>
            </w:pPr>
            <w:r>
              <w:rPr>
                <w:lang w:val="en"/>
              </w:rPr>
              <w:t>x</w:t>
            </w:r>
            <w:r w:rsidR="00555554">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p>
        </w:tc>
      </w:tr>
      <w:tr w:rsidR="00916FCB"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rPr>
                <w:lang w:val="en"/>
              </w:rPr>
            </w:pPr>
            <w:r>
              <w:rPr>
                <w:lang w:val="en"/>
              </w:rPr>
              <w:t xml:space="preserve">Gerry Geverdt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555554">
            <w:pPr>
              <w:widowControl w:val="0"/>
              <w:spacing w:after="0" w:line="240" w:lineRule="auto"/>
              <w:jc w:val="center"/>
            </w:pPr>
            <w:r>
              <w:rPr>
                <w:lang w:val="en"/>
              </w:rPr>
              <w:t xml:space="preserve">X </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rsidP="00916FCB">
            <w:pPr>
              <w:widowControl w:val="0"/>
              <w:spacing w:after="0" w:line="240" w:lineRule="auto"/>
              <w:rPr>
                <w:lang w:val="en"/>
              </w:rPr>
            </w:pPr>
            <w:r>
              <w:rPr>
                <w:lang w:val="en"/>
              </w:rPr>
              <w:t xml:space="preserve">Michele Grinoch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rsidP="00916FCB">
            <w:pPr>
              <w:widowControl w:val="0"/>
              <w:spacing w:after="0" w:line="240" w:lineRule="auto"/>
              <w:jc w:val="center"/>
              <w:rPr>
                <w:lang w:val="en"/>
              </w:rP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p>
        </w:tc>
      </w:tr>
      <w:tr w:rsidR="00916FCB"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pPr>
            <w:r>
              <w:rPr>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rsidP="00916FCB">
            <w:pPr>
              <w:widowControl w:val="0"/>
              <w:spacing w:after="0" w:line="240" w:lineRule="auto"/>
              <w:rPr>
                <w:lang w:val="en"/>
              </w:rPr>
            </w:pPr>
            <w:r>
              <w:rPr>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rsidP="00916FCB">
            <w:pPr>
              <w:widowControl w:val="0"/>
              <w:spacing w:after="0" w:line="240" w:lineRule="auto"/>
              <w:jc w:val="center"/>
              <w:rPr>
                <w:lang w:val="en"/>
              </w:rP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p>
        </w:tc>
      </w:tr>
      <w:tr w:rsidR="00916FCB"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rPr>
                <w:lang w:val="en"/>
              </w:rPr>
            </w:pPr>
            <w:r>
              <w:rPr>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jc w:val="center"/>
              <w:rPr>
                <w:lang w:val="en"/>
              </w:rP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pPr>
              <w:widowControl w:val="0"/>
              <w:spacing w:after="0" w:line="240" w:lineRule="auto"/>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916FCB" w:rsidP="00916FCB">
            <w:pPr>
              <w:widowControl w:val="0"/>
              <w:spacing w:after="0" w:line="240" w:lineRule="auto"/>
              <w:rPr>
                <w:lang w:val="en"/>
              </w:rPr>
            </w:pPr>
            <w:r>
              <w:rPr>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840934" w:rsidP="00916FCB">
            <w:pPr>
              <w:widowControl w:val="0"/>
              <w:spacing w:after="0" w:line="240" w:lineRule="auto"/>
              <w:jc w:val="center"/>
            </w:pPr>
            <w:r>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916FCB" w:rsidRDefault="00840934">
            <w:pPr>
              <w:widowControl w:val="0"/>
              <w:spacing w:after="0" w:line="240" w:lineRule="auto"/>
              <w:jc w:val="center"/>
              <w:rPr>
                <w:lang w:val="en"/>
              </w:rPr>
            </w:pPr>
            <w:r>
              <w:rPr>
                <w:lang w:val="en"/>
              </w:rPr>
              <w:t>Dene</w:t>
            </w:r>
            <w:r w:rsidR="00916FCB">
              <w:rPr>
                <w:lang w:val="en"/>
              </w:rPr>
              <w:t xml:space="preserve"> </w:t>
            </w:r>
          </w:p>
        </w:tc>
      </w:tr>
      <w:tr w:rsidR="00210734" w:rsidTr="00916FCB">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916FCB">
            <w:pPr>
              <w:widowControl w:val="0"/>
              <w:spacing w:after="0" w:line="240" w:lineRule="auto"/>
              <w:rPr>
                <w:lang w:val="en"/>
              </w:rPr>
            </w:pPr>
            <w:r>
              <w:rPr>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916FCB">
            <w:pPr>
              <w:widowControl w:val="0"/>
              <w:spacing w:after="0" w:line="240" w:lineRule="auto"/>
              <w:jc w:val="center"/>
            </w:pPr>
            <w:r>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r w:rsidR="00210734" w:rsidTr="00916FCB">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rPr>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rsidR="00210734" w:rsidRDefault="00210734">
            <w:pPr>
              <w:widowControl w:val="0"/>
              <w:spacing w:after="0" w:line="240" w:lineRule="auto"/>
              <w:jc w:val="center"/>
              <w:rPr>
                <w:lang w:val="en"/>
              </w:rPr>
            </w:pPr>
          </w:p>
        </w:tc>
      </w:tr>
    </w:tbl>
    <w:p w:rsidR="00210734" w:rsidRDefault="00FD1447">
      <w:pPr>
        <w:widowControl w:val="0"/>
        <w:spacing w:after="0" w:line="240" w:lineRule="auto"/>
        <w:rPr>
          <w:lang w:val="en"/>
        </w:rPr>
      </w:pPr>
      <w:r>
        <w:rPr>
          <w:lang w:val="en"/>
        </w:rPr>
        <w:t>Note: Parentheses denote provisional presence or proxies should members not be present for the full meeting</w:t>
      </w:r>
    </w:p>
    <w:p w:rsidR="00210734" w:rsidRDefault="00210734">
      <w:pPr>
        <w:widowControl w:val="0"/>
        <w:spacing w:after="0" w:line="240" w:lineRule="auto"/>
        <w:rPr>
          <w:b/>
          <w:bCs/>
          <w:u w:val="single"/>
          <w:lang w:val="en"/>
        </w:rPr>
      </w:pPr>
    </w:p>
    <w:p w:rsidR="00210734" w:rsidRDefault="00FD1447">
      <w:pPr>
        <w:widowControl w:val="0"/>
        <w:spacing w:after="0" w:line="240" w:lineRule="auto"/>
        <w:rPr>
          <w:lang w:val="en"/>
        </w:rPr>
      </w:pPr>
      <w:r>
        <w:rPr>
          <w:b/>
          <w:bCs/>
          <w:u w:val="single"/>
          <w:lang w:val="en"/>
        </w:rPr>
        <w:t>Recording Partner’s Report</w:t>
      </w:r>
      <w:r>
        <w:rPr>
          <w:b/>
          <w:bCs/>
          <w:lang w:val="en"/>
        </w:rPr>
        <w:t>:</w:t>
      </w:r>
      <w:r>
        <w:rPr>
          <w:bCs/>
          <w:lang w:val="en"/>
        </w:rPr>
        <w:t xml:space="preserve"> </w:t>
      </w:r>
      <w:r>
        <w:rPr>
          <w:lang w:val="en"/>
        </w:rPr>
        <w:t xml:space="preserve">Minutes of the </w:t>
      </w:r>
      <w:r w:rsidR="000F03B7">
        <w:rPr>
          <w:lang w:val="en"/>
        </w:rPr>
        <w:t>August</w:t>
      </w:r>
      <w:r w:rsidR="00555554">
        <w:rPr>
          <w:lang w:val="en"/>
        </w:rPr>
        <w:t xml:space="preserve"> meeting were approved.</w:t>
      </w:r>
    </w:p>
    <w:p w:rsidR="00210734" w:rsidRDefault="00210734">
      <w:pPr>
        <w:widowControl w:val="0"/>
        <w:spacing w:after="0" w:line="240" w:lineRule="auto"/>
        <w:rPr>
          <w:lang w:val="en"/>
        </w:rPr>
      </w:pPr>
    </w:p>
    <w:p w:rsidR="00210734" w:rsidRDefault="00FD1447">
      <w:pPr>
        <w:widowControl w:val="0"/>
        <w:spacing w:after="0" w:line="240" w:lineRule="auto"/>
        <w:rPr>
          <w:lang w:val="en"/>
        </w:rPr>
      </w:pPr>
      <w:r>
        <w:rPr>
          <w:b/>
          <w:bCs/>
          <w:u w:val="single"/>
          <w:lang w:val="en"/>
        </w:rPr>
        <w:t>Financial Partner’s Report</w:t>
      </w:r>
      <w:r>
        <w:rPr>
          <w:b/>
          <w:bCs/>
          <w:lang w:val="en"/>
        </w:rPr>
        <w:t>:</w:t>
      </w:r>
      <w:r>
        <w:rPr>
          <w:lang w:val="en"/>
        </w:rPr>
        <w:t xml:space="preserve"> </w:t>
      </w:r>
    </w:p>
    <w:p w:rsidR="00210734" w:rsidRDefault="00E24A7A" w:rsidP="00D570D1">
      <w:pPr>
        <w:pStyle w:val="ListParagraph"/>
        <w:numPr>
          <w:ilvl w:val="0"/>
          <w:numId w:val="1"/>
        </w:numPr>
        <w:spacing w:after="0" w:line="240" w:lineRule="auto"/>
        <w:rPr>
          <w:rFonts w:cstheme="minorHAnsi"/>
          <w:b/>
          <w:bCs/>
          <w:u w:val="single"/>
          <w:lang w:val="en"/>
        </w:rPr>
      </w:pPr>
      <w:r>
        <w:rPr>
          <w:rFonts w:ascii="Arial" w:eastAsia="Times New Roman" w:hAnsi="Arial" w:cs="Arial"/>
          <w:color w:val="222222"/>
          <w:sz w:val="19"/>
          <w:szCs w:val="19"/>
          <w:shd w:val="clear" w:color="auto" w:fill="FFFFFF"/>
        </w:rPr>
        <w:t>We have cash available for</w:t>
      </w:r>
      <w:r w:rsidR="005C2E65" w:rsidRPr="005C2E65">
        <w:rPr>
          <w:rFonts w:ascii="Arial" w:eastAsia="Times New Roman" w:hAnsi="Arial" w:cs="Arial"/>
          <w:color w:val="222222"/>
          <w:sz w:val="19"/>
          <w:szCs w:val="19"/>
          <w:shd w:val="clear" w:color="auto" w:fill="FFFFFF"/>
        </w:rPr>
        <w:t xml:space="preserve"> investing of $1,</w:t>
      </w:r>
      <w:r w:rsidR="00531A24">
        <w:rPr>
          <w:rFonts w:ascii="Arial" w:eastAsia="Times New Roman" w:hAnsi="Arial" w:cs="Arial"/>
          <w:color w:val="222222"/>
          <w:sz w:val="19"/>
          <w:szCs w:val="19"/>
          <w:shd w:val="clear" w:color="auto" w:fill="FFFFFF"/>
        </w:rPr>
        <w:t>841.51</w:t>
      </w:r>
      <w:r>
        <w:rPr>
          <w:rFonts w:ascii="Arial" w:eastAsia="Times New Roman" w:hAnsi="Arial" w:cs="Arial"/>
          <w:color w:val="222222"/>
          <w:sz w:val="19"/>
          <w:szCs w:val="19"/>
          <w:shd w:val="clear" w:color="auto" w:fill="FFFFFF"/>
        </w:rPr>
        <w:t xml:space="preserve"> </w:t>
      </w:r>
      <w:r w:rsidR="005C2E65" w:rsidRPr="005C2E65">
        <w:rPr>
          <w:rFonts w:ascii="Arial" w:eastAsia="Times New Roman" w:hAnsi="Arial" w:cs="Arial"/>
          <w:color w:val="222222"/>
          <w:sz w:val="19"/>
          <w:szCs w:val="19"/>
          <w:shd w:val="clear" w:color="auto" w:fill="FFFFFF"/>
        </w:rPr>
        <w:t>and no open orders.</w:t>
      </w:r>
      <w:r>
        <w:rPr>
          <w:rFonts w:ascii="Arial" w:eastAsia="Times New Roman" w:hAnsi="Arial" w:cs="Arial"/>
          <w:color w:val="222222"/>
          <w:sz w:val="19"/>
          <w:szCs w:val="19"/>
          <w:shd w:val="clear" w:color="auto" w:fill="FFFFFF"/>
        </w:rPr>
        <w:t xml:space="preserve"> BI club dues of $51 are required.</w:t>
      </w:r>
      <w:r w:rsidR="005C2E65" w:rsidRPr="005C2E65">
        <w:rPr>
          <w:rFonts w:ascii="Arial" w:eastAsia="Times New Roman" w:hAnsi="Arial" w:cs="Arial"/>
          <w:color w:val="222222"/>
          <w:sz w:val="19"/>
          <w:szCs w:val="19"/>
        </w:rPr>
        <w:br/>
      </w:r>
    </w:p>
    <w:p w:rsidR="00210734" w:rsidRDefault="00FD1447">
      <w:pPr>
        <w:pStyle w:val="NoSpacing"/>
        <w:rPr>
          <w:rFonts w:asciiTheme="minorHAnsi" w:hAnsiTheme="minorHAnsi" w:cstheme="minorHAnsi"/>
          <w:color w:val="00000A"/>
          <w:sz w:val="22"/>
        </w:rPr>
      </w:pPr>
      <w:r>
        <w:rPr>
          <w:rFonts w:asciiTheme="minorHAnsi" w:hAnsiTheme="minorHAnsi" w:cstheme="minorHAnsi"/>
          <w:b/>
          <w:bCs/>
          <w:color w:val="00000A"/>
          <w:sz w:val="22"/>
          <w:u w:val="single"/>
          <w:lang w:val="en"/>
        </w:rPr>
        <w:t>Announcements</w:t>
      </w:r>
      <w:r>
        <w:rPr>
          <w:rFonts w:asciiTheme="minorHAnsi" w:hAnsiTheme="minorHAnsi" w:cstheme="minorHAnsi"/>
          <w:b/>
          <w:bCs/>
          <w:color w:val="00000A"/>
          <w:sz w:val="22"/>
          <w:lang w:val="en"/>
        </w:rPr>
        <w:t>:</w:t>
      </w:r>
      <w:r>
        <w:rPr>
          <w:rFonts w:asciiTheme="minorHAnsi" w:hAnsiTheme="minorHAnsi" w:cstheme="minorHAnsi"/>
          <w:bCs/>
          <w:color w:val="00000A"/>
          <w:sz w:val="22"/>
          <w:lang w:val="en"/>
        </w:rPr>
        <w:t xml:space="preserve"> </w:t>
      </w:r>
    </w:p>
    <w:p w:rsidR="00210734" w:rsidRDefault="00FD1447">
      <w:pPr>
        <w:pStyle w:val="NoSpacing"/>
        <w:widowControl w:val="0"/>
        <w:numPr>
          <w:ilvl w:val="0"/>
          <w:numId w:val="2"/>
        </w:numPr>
        <w:rPr>
          <w:rFonts w:asciiTheme="minorHAnsi" w:hAnsiTheme="minorHAnsi" w:cstheme="minorHAnsi"/>
          <w:b/>
          <w:bCs/>
          <w:sz w:val="22"/>
          <w:u w:val="single"/>
          <w:lang w:val="en"/>
        </w:rPr>
      </w:pPr>
      <w:r>
        <w:rPr>
          <w:rFonts w:asciiTheme="minorHAnsi" w:hAnsiTheme="minorHAnsi" w:cstheme="minorHAnsi"/>
          <w:color w:val="00000A"/>
          <w:sz w:val="22"/>
        </w:rPr>
        <w:t xml:space="preserve">Classes and webinars: see </w:t>
      </w:r>
      <w:proofErr w:type="spellStart"/>
      <w:r>
        <w:rPr>
          <w:rFonts w:asciiTheme="minorHAnsi" w:hAnsiTheme="minorHAnsi" w:cstheme="minorHAnsi"/>
          <w:color w:val="00000A"/>
          <w:sz w:val="22"/>
        </w:rPr>
        <w:t>BetterInvesting</w:t>
      </w:r>
      <w:proofErr w:type="spellEnd"/>
      <w:r>
        <w:rPr>
          <w:rFonts w:asciiTheme="minorHAnsi" w:hAnsiTheme="minorHAnsi" w:cstheme="minorHAnsi"/>
          <w:color w:val="00000A"/>
          <w:sz w:val="22"/>
        </w:rPr>
        <w:t xml:space="preserve"> Magazine “ONLINE” section opposite CONTENTS o</w:t>
      </w:r>
      <w:r>
        <w:rPr>
          <w:rFonts w:asciiTheme="minorHAnsi" w:hAnsiTheme="minorHAnsi" w:cstheme="minorHAnsi"/>
          <w:sz w:val="22"/>
        </w:rPr>
        <w:t xml:space="preserve">r visit the web site under Events. </w:t>
      </w:r>
    </w:p>
    <w:p w:rsidR="00210734" w:rsidRPr="00331162" w:rsidRDefault="00916FCB">
      <w:pPr>
        <w:pStyle w:val="NoSpacing"/>
        <w:widowControl w:val="0"/>
        <w:numPr>
          <w:ilvl w:val="0"/>
          <w:numId w:val="2"/>
        </w:numPr>
      </w:pPr>
      <w:r>
        <w:rPr>
          <w:rFonts w:asciiTheme="minorHAnsi" w:hAnsiTheme="minorHAnsi" w:cstheme="minorHAnsi"/>
          <w:sz w:val="22"/>
        </w:rPr>
        <w:t xml:space="preserve">The 2019 BI National Convention will be in Chicago, </w:t>
      </w:r>
      <w:r w:rsidR="00963A4C">
        <w:rPr>
          <w:rFonts w:asciiTheme="minorHAnsi" w:hAnsiTheme="minorHAnsi" w:cstheme="minorHAnsi"/>
          <w:sz w:val="22"/>
        </w:rPr>
        <w:t xml:space="preserve">at the O’Hare Marriott </w:t>
      </w:r>
      <w:r>
        <w:rPr>
          <w:rFonts w:asciiTheme="minorHAnsi" w:hAnsiTheme="minorHAnsi" w:cstheme="minorHAnsi"/>
          <w:sz w:val="22"/>
        </w:rPr>
        <w:t>5/16-19/2019.</w:t>
      </w:r>
      <w:r w:rsidR="002C1719">
        <w:rPr>
          <w:rFonts w:asciiTheme="minorHAnsi" w:hAnsiTheme="minorHAnsi" w:cstheme="minorHAnsi"/>
          <w:sz w:val="22"/>
        </w:rPr>
        <w:t xml:space="preserve">  Price will remain at the pre-sale price till October</w:t>
      </w:r>
      <w:r w:rsidR="00963A4C">
        <w:rPr>
          <w:rFonts w:asciiTheme="minorHAnsi" w:hAnsiTheme="minorHAnsi" w:cstheme="minorHAnsi"/>
          <w:sz w:val="22"/>
        </w:rPr>
        <w:t xml:space="preserve"> 2</w:t>
      </w:r>
      <w:r w:rsidR="00531A24">
        <w:rPr>
          <w:rFonts w:asciiTheme="minorHAnsi" w:hAnsiTheme="minorHAnsi" w:cstheme="minorHAnsi"/>
          <w:sz w:val="22"/>
        </w:rPr>
        <w:t xml:space="preserve">.  Jackie, Craig &amp; Cheryl, </w:t>
      </w:r>
      <w:r w:rsidR="00E24A7A">
        <w:rPr>
          <w:rFonts w:asciiTheme="minorHAnsi" w:hAnsiTheme="minorHAnsi" w:cstheme="minorHAnsi"/>
          <w:sz w:val="22"/>
        </w:rPr>
        <w:t>Dene &amp; Richard will be attending.</w:t>
      </w:r>
    </w:p>
    <w:p w:rsidR="00331162" w:rsidRDefault="00331162" w:rsidP="00331162">
      <w:pPr>
        <w:pStyle w:val="NoSpacing"/>
        <w:numPr>
          <w:ilvl w:val="0"/>
          <w:numId w:val="2"/>
        </w:numPr>
        <w:rPr>
          <w:rFonts w:ascii="Helvetica Neue" w:hAnsi="Helvetica Neue"/>
          <w:color w:val="737373"/>
          <w:sz w:val="21"/>
          <w:szCs w:val="21"/>
        </w:rPr>
      </w:pPr>
      <w:proofErr w:type="spellStart"/>
      <w:r>
        <w:rPr>
          <w:color w:val="auto"/>
        </w:rPr>
        <w:t>CinMIC</w:t>
      </w:r>
      <w:proofErr w:type="spellEnd"/>
      <w:r>
        <w:rPr>
          <w:color w:val="auto"/>
        </w:rPr>
        <w:t xml:space="preserve"> portfolio is now public on Manifest Investing: </w:t>
      </w:r>
      <w:hyperlink r:id="rId9" w:history="1">
        <w:r>
          <w:rPr>
            <w:rStyle w:val="Hyperlink"/>
            <w:rFonts w:ascii="Helvetica Neue" w:hAnsi="Helvetica Neue"/>
            <w:sz w:val="21"/>
            <w:szCs w:val="21"/>
          </w:rPr>
          <w:t>https://www.manifestinvesting.com/dashboards/public/RDHP243</w:t>
        </w:r>
      </w:hyperlink>
    </w:p>
    <w:p w:rsidR="00331162" w:rsidRPr="00916FCB" w:rsidRDefault="00331162" w:rsidP="00E24A7A">
      <w:pPr>
        <w:pStyle w:val="NoSpacing"/>
        <w:widowControl w:val="0"/>
        <w:ind w:left="360"/>
      </w:pPr>
    </w:p>
    <w:p w:rsidR="000B50EC" w:rsidRDefault="000B50EC" w:rsidP="00B252B8">
      <w:pPr>
        <w:widowControl w:val="0"/>
        <w:spacing w:after="0" w:line="240" w:lineRule="auto"/>
        <w:rPr>
          <w:rFonts w:cstheme="minorHAnsi"/>
          <w:b/>
          <w:bCs/>
          <w:u w:val="single"/>
          <w:lang w:val="en"/>
        </w:rPr>
      </w:pPr>
    </w:p>
    <w:p w:rsidR="00B252B8" w:rsidRDefault="00FD1447" w:rsidP="00B252B8">
      <w:pPr>
        <w:widowControl w:val="0"/>
        <w:spacing w:after="0" w:line="240" w:lineRule="auto"/>
        <w:rPr>
          <w:rFonts w:cstheme="minorHAnsi"/>
          <w:lang w:val="en"/>
        </w:rPr>
      </w:pPr>
      <w:r>
        <w:rPr>
          <w:rFonts w:cstheme="minorHAnsi"/>
          <w:b/>
          <w:bCs/>
          <w:u w:val="single"/>
          <w:lang w:val="en"/>
        </w:rPr>
        <w:t>Old Business:</w:t>
      </w:r>
      <w:r>
        <w:rPr>
          <w:rFonts w:cstheme="minorHAnsi"/>
          <w:lang w:val="en"/>
        </w:rPr>
        <w:t xml:space="preserve"> </w:t>
      </w:r>
    </w:p>
    <w:p w:rsidR="007A2DA7" w:rsidRDefault="00633FDF" w:rsidP="00B252B8">
      <w:pPr>
        <w:pStyle w:val="ListParagraph"/>
        <w:widowControl w:val="0"/>
        <w:numPr>
          <w:ilvl w:val="0"/>
          <w:numId w:val="13"/>
        </w:numPr>
        <w:spacing w:after="0" w:line="240" w:lineRule="auto"/>
        <w:rPr>
          <w:rFonts w:cstheme="minorHAnsi"/>
          <w:lang w:val="en"/>
        </w:rPr>
      </w:pPr>
      <w:r w:rsidRPr="007A2DA7">
        <w:rPr>
          <w:rFonts w:cstheme="minorHAnsi"/>
          <w:lang w:val="en"/>
        </w:rPr>
        <w:t xml:space="preserve">Dene/Betsy </w:t>
      </w:r>
      <w:r w:rsidR="007A2DA7">
        <w:rPr>
          <w:rFonts w:cstheme="minorHAnsi"/>
          <w:lang w:val="en"/>
        </w:rPr>
        <w:t>proposed the following</w:t>
      </w:r>
      <w:r w:rsidRPr="007A2DA7">
        <w:rPr>
          <w:rFonts w:cstheme="minorHAnsi"/>
          <w:lang w:val="en"/>
        </w:rPr>
        <w:t xml:space="preserve"> text for partnership agreement</w:t>
      </w:r>
      <w:r w:rsidR="000F03B7" w:rsidRPr="007A2DA7">
        <w:rPr>
          <w:rFonts w:cstheme="minorHAnsi"/>
          <w:lang w:val="en"/>
        </w:rPr>
        <w:t xml:space="preserve">.  </w:t>
      </w:r>
    </w:p>
    <w:p w:rsidR="007A2DA7" w:rsidRPr="007A2DA7" w:rsidRDefault="007A2DA7" w:rsidP="007A2DA7">
      <w:pPr>
        <w:spacing w:before="100" w:after="100" w:line="240" w:lineRule="auto"/>
        <w:ind w:left="360"/>
        <w:jc w:val="both"/>
        <w:rPr>
          <w:rFonts w:ascii="Times" w:hAnsi="Times"/>
          <w:sz w:val="20"/>
          <w:szCs w:val="20"/>
        </w:rPr>
      </w:pPr>
      <w:r w:rsidRPr="007A2DA7">
        <w:rPr>
          <w:rFonts w:ascii="Helvetica Neue" w:hAnsi="Helvetica Neue"/>
          <w:b/>
          <w:bCs/>
          <w:color w:val="26282A"/>
          <w:sz w:val="20"/>
          <w:szCs w:val="20"/>
        </w:rPr>
        <w:t xml:space="preserve">B. Vice President: </w:t>
      </w:r>
      <w:r w:rsidRPr="007A2DA7">
        <w:rPr>
          <w:rFonts w:ascii="Helvetica Neue" w:hAnsi="Helvetica Neue"/>
          <w:color w:val="26282A"/>
          <w:sz w:val="20"/>
          <w:szCs w:val="20"/>
        </w:rPr>
        <w:t>Duty is to take the place of the Presiding Partner when absent or incapacitated and shall be responsible to see that the partnership’s educational program and tracking program are properly carried out.</w:t>
      </w:r>
    </w:p>
    <w:p w:rsidR="007A2DA7" w:rsidRPr="007A2DA7" w:rsidRDefault="007A2DA7" w:rsidP="007A2DA7">
      <w:pPr>
        <w:spacing w:before="100" w:after="100" w:line="240" w:lineRule="auto"/>
        <w:ind w:left="360"/>
        <w:jc w:val="both"/>
        <w:rPr>
          <w:rFonts w:ascii="Times" w:hAnsi="Times"/>
          <w:sz w:val="20"/>
          <w:szCs w:val="20"/>
        </w:rPr>
      </w:pPr>
      <w:r w:rsidRPr="007A2DA7">
        <w:rPr>
          <w:rFonts w:ascii="Helvetica Neue" w:hAnsi="Helvetica Neue"/>
          <w:b/>
          <w:bCs/>
          <w:color w:val="26282A"/>
          <w:sz w:val="20"/>
          <w:szCs w:val="20"/>
        </w:rPr>
        <w:t>C. Secretary:</w:t>
      </w:r>
      <w:r w:rsidRPr="007A2DA7">
        <w:rPr>
          <w:rFonts w:ascii="Helvetica Neue" w:hAnsi="Helvetica Neue"/>
          <w:color w:val="26282A"/>
          <w:sz w:val="20"/>
          <w:szCs w:val="20"/>
        </w:rPr>
        <w:t xml:space="preserve"> Duty is to keep the record of the actions authorized by the partners, to maintain partnership files, and notify members of meetings and other activities, to advise absentee members of proceedings of the meetings, pertinent news and information.</w:t>
      </w:r>
    </w:p>
    <w:p w:rsidR="007A2DA7" w:rsidRPr="007A2DA7" w:rsidRDefault="007A2DA7" w:rsidP="007A2DA7">
      <w:pPr>
        <w:spacing w:before="100" w:after="100" w:line="240" w:lineRule="auto"/>
        <w:ind w:left="360"/>
        <w:jc w:val="both"/>
        <w:rPr>
          <w:rFonts w:ascii="Times" w:hAnsi="Times"/>
          <w:sz w:val="20"/>
          <w:szCs w:val="20"/>
        </w:rPr>
      </w:pPr>
      <w:r w:rsidRPr="007A2DA7">
        <w:rPr>
          <w:rFonts w:ascii="Helvetica Neue" w:hAnsi="Helvetica Neue"/>
          <w:b/>
          <w:bCs/>
          <w:color w:val="26282A"/>
          <w:sz w:val="20"/>
          <w:szCs w:val="20"/>
        </w:rPr>
        <w:t>D. Treasurer:</w:t>
      </w:r>
      <w:r w:rsidRPr="007A2DA7">
        <w:rPr>
          <w:rFonts w:ascii="Helvetica Neue" w:hAnsi="Helvetica Neue"/>
          <w:color w:val="26282A"/>
          <w:sz w:val="20"/>
          <w:szCs w:val="20"/>
        </w:rPr>
        <w:t xml:space="preserve"> Duty is to keep a record of and be responsible for the partnership receipts, disbursements, and members’ interest in the partnership, be responsible for the placing the buy and sell orders authorized by the partners with the partnership’s broker(s), prepare the partnership’s monthly valuation statement, and prepare the annual partnership account.</w:t>
      </w:r>
      <w:r w:rsidRPr="007A2DA7">
        <w:rPr>
          <w:rFonts w:ascii="Helvetica Neue" w:hAnsi="Helvetica Neue"/>
          <w:color w:val="FF0000"/>
          <w:sz w:val="20"/>
          <w:szCs w:val="20"/>
        </w:rPr>
        <w:t xml:space="preserve"> </w:t>
      </w:r>
      <w:r w:rsidRPr="007A2DA7">
        <w:rPr>
          <w:rFonts w:ascii="Helvetica Neue" w:hAnsi="Helvetica Neue"/>
          <w:b/>
          <w:bCs/>
          <w:i/>
          <w:iCs/>
          <w:color w:val="FF0000"/>
          <w:sz w:val="20"/>
          <w:szCs w:val="20"/>
        </w:rPr>
        <w:t>The Treasurer shall also serve as the Partnership Representative (PR) to represent the partnership in any audit proceedings by the Internal Revenue Service of the United States Treasury Department against the partnership. The PR/Treasurer will keep the Partnership informed of all proceedings with the IRS. Any proposed audit resolutions will require a majority vote from the Partnership, either at a regular meeting or by email.</w:t>
      </w:r>
    </w:p>
    <w:p w:rsidR="007A2DA7" w:rsidRPr="007A2DA7" w:rsidRDefault="007A2DA7" w:rsidP="007A2DA7">
      <w:pPr>
        <w:spacing w:before="100" w:after="100" w:line="240" w:lineRule="auto"/>
        <w:ind w:left="360"/>
        <w:jc w:val="both"/>
        <w:rPr>
          <w:rFonts w:ascii="Times" w:hAnsi="Times"/>
          <w:sz w:val="20"/>
          <w:szCs w:val="20"/>
        </w:rPr>
      </w:pPr>
      <w:r w:rsidRPr="007A2DA7">
        <w:rPr>
          <w:rFonts w:ascii="Helvetica Neue" w:hAnsi="Helvetica Neue"/>
          <w:color w:val="FF0000"/>
          <w:sz w:val="20"/>
          <w:szCs w:val="20"/>
        </w:rPr>
        <w:lastRenderedPageBreak/>
        <w:t> </w:t>
      </w:r>
      <w:r w:rsidRPr="007A2DA7">
        <w:rPr>
          <w:rFonts w:ascii="Helvetica Neue" w:hAnsi="Helvetica Neue"/>
          <w:b/>
          <w:bCs/>
          <w:color w:val="26282A"/>
          <w:sz w:val="20"/>
          <w:szCs w:val="20"/>
        </w:rPr>
        <w:t>E. Assistant Treasurer:</w:t>
      </w:r>
      <w:r w:rsidRPr="007A2DA7">
        <w:rPr>
          <w:rFonts w:ascii="Helvetica Neue" w:hAnsi="Helvetica Neue"/>
          <w:color w:val="26282A"/>
          <w:sz w:val="20"/>
          <w:szCs w:val="20"/>
        </w:rPr>
        <w:t xml:space="preserve"> Duty is to assist the Treasurer as required, and to be authorized to conduct club banking and/or brokerage transactions when the Treasurer is not available.</w:t>
      </w:r>
    </w:p>
    <w:p w:rsidR="00F41BDC" w:rsidRPr="007A2DA7" w:rsidRDefault="00F41BDC" w:rsidP="007A2DA7">
      <w:pPr>
        <w:widowControl w:val="0"/>
        <w:spacing w:after="0" w:line="240" w:lineRule="auto"/>
        <w:ind w:left="720"/>
        <w:rPr>
          <w:rFonts w:cstheme="minorHAnsi"/>
          <w:lang w:val="en"/>
        </w:rPr>
      </w:pPr>
      <w:r w:rsidRPr="007A2DA7">
        <w:rPr>
          <w:rFonts w:cstheme="minorHAnsi"/>
          <w:lang w:val="en"/>
        </w:rPr>
        <w:tab/>
      </w:r>
    </w:p>
    <w:p w:rsidR="00E319B8" w:rsidRDefault="00E319B8" w:rsidP="00E319B8">
      <w:pPr>
        <w:pStyle w:val="NoSpacing"/>
        <w:widowControl w:val="0"/>
        <w:rPr>
          <w:rFonts w:asciiTheme="minorHAnsi" w:hAnsiTheme="minorHAnsi" w:cstheme="minorHAnsi"/>
          <w:b/>
          <w:bCs/>
          <w:sz w:val="22"/>
          <w:u w:val="single"/>
          <w:lang w:val="en"/>
        </w:rPr>
      </w:pPr>
      <w:r>
        <w:rPr>
          <w:rFonts w:asciiTheme="minorHAnsi" w:hAnsiTheme="minorHAnsi" w:cstheme="minorHAnsi"/>
          <w:b/>
          <w:bCs/>
          <w:sz w:val="22"/>
          <w:u w:val="single"/>
          <w:lang w:val="en"/>
        </w:rPr>
        <w:t>New Business:</w:t>
      </w:r>
    </w:p>
    <w:p w:rsidR="00840934" w:rsidRPr="00E24A7A" w:rsidRDefault="00531A24" w:rsidP="00E24A7A">
      <w:pPr>
        <w:pStyle w:val="ListParagraph"/>
        <w:widowControl w:val="0"/>
        <w:numPr>
          <w:ilvl w:val="0"/>
          <w:numId w:val="13"/>
        </w:numPr>
        <w:tabs>
          <w:tab w:val="left" w:pos="994"/>
        </w:tabs>
        <w:spacing w:after="0" w:line="240" w:lineRule="auto"/>
        <w:rPr>
          <w:b/>
          <w:bCs/>
          <w:u w:val="single"/>
          <w:lang w:val="en"/>
        </w:rPr>
      </w:pPr>
      <w:r>
        <w:rPr>
          <w:bCs/>
          <w:color w:val="000000" w:themeColor="text1"/>
          <w:lang w:val="en"/>
        </w:rPr>
        <w:t>Several new members will be presenting so the Stock presentatioin schedule will change.</w:t>
      </w:r>
    </w:p>
    <w:p w:rsidR="00060E1C" w:rsidRPr="00060E1C" w:rsidRDefault="00060E1C" w:rsidP="00060E1C">
      <w:pPr>
        <w:pStyle w:val="ListParagraph"/>
        <w:numPr>
          <w:ilvl w:val="0"/>
          <w:numId w:val="13"/>
        </w:numPr>
        <w:spacing w:after="0" w:line="240" w:lineRule="auto"/>
        <w:rPr>
          <w:rFonts w:eastAsia="Times New Roman"/>
        </w:rPr>
      </w:pPr>
      <w:r w:rsidRPr="00060E1C">
        <w:rPr>
          <w:rFonts w:eastAsia="Times New Roman" w:cs="Arial"/>
          <w:color w:val="222222"/>
          <w:shd w:val="clear" w:color="auto" w:fill="FFFFFF"/>
        </w:rPr>
        <w:t xml:space="preserve">We will meet November 17th at Lane Libraries Administration </w:t>
      </w:r>
      <w:proofErr w:type="spellStart"/>
      <w:r w:rsidRPr="00060E1C">
        <w:rPr>
          <w:rFonts w:eastAsia="Times New Roman" w:cs="Arial"/>
          <w:color w:val="222222"/>
          <w:shd w:val="clear" w:color="auto" w:fill="FFFFFF"/>
        </w:rPr>
        <w:t>Bldg</w:t>
      </w:r>
      <w:proofErr w:type="spellEnd"/>
      <w:r w:rsidRPr="00060E1C">
        <w:rPr>
          <w:rFonts w:eastAsia="Times New Roman" w:cs="Arial"/>
          <w:color w:val="222222"/>
          <w:shd w:val="clear" w:color="auto" w:fill="FFFFFF"/>
        </w:rPr>
        <w:t xml:space="preserve">, 1396 University Blvd., Hamilton OH 45011. If, for any other reason, this location will not work out, we can meet at the Fairfield Lane Library at 485 </w:t>
      </w:r>
      <w:proofErr w:type="spellStart"/>
      <w:r w:rsidRPr="00060E1C">
        <w:rPr>
          <w:rFonts w:eastAsia="Times New Roman" w:cs="Arial"/>
          <w:color w:val="222222"/>
          <w:shd w:val="clear" w:color="auto" w:fill="FFFFFF"/>
        </w:rPr>
        <w:t>Corydale</w:t>
      </w:r>
      <w:proofErr w:type="spellEnd"/>
      <w:r w:rsidRPr="00060E1C">
        <w:rPr>
          <w:rFonts w:eastAsia="Times New Roman" w:cs="Arial"/>
          <w:color w:val="222222"/>
          <w:shd w:val="clear" w:color="auto" w:fill="FFFFFF"/>
        </w:rPr>
        <w:t xml:space="preserve"> Drive, Fairfield OH 45014. Many thanks to Chip </w:t>
      </w:r>
      <w:proofErr w:type="spellStart"/>
      <w:r w:rsidRPr="00060E1C">
        <w:rPr>
          <w:rFonts w:eastAsia="Times New Roman" w:cs="Arial"/>
          <w:color w:val="222222"/>
          <w:shd w:val="clear" w:color="auto" w:fill="FFFFFF"/>
        </w:rPr>
        <w:t>Kruthoffer</w:t>
      </w:r>
      <w:proofErr w:type="spellEnd"/>
      <w:r w:rsidRPr="00060E1C">
        <w:rPr>
          <w:rFonts w:eastAsia="Times New Roman" w:cs="Arial"/>
          <w:color w:val="222222"/>
          <w:shd w:val="clear" w:color="auto" w:fill="FFFFFF"/>
        </w:rPr>
        <w:t>, IT Manager of Lane for these reservations.</w:t>
      </w:r>
    </w:p>
    <w:p w:rsidR="00060E1C" w:rsidRPr="00060E1C" w:rsidRDefault="00060E1C" w:rsidP="00060E1C">
      <w:pPr>
        <w:pStyle w:val="ListParagraph"/>
        <w:numPr>
          <w:ilvl w:val="0"/>
          <w:numId w:val="13"/>
        </w:numPr>
        <w:spacing w:after="0" w:line="240" w:lineRule="auto"/>
        <w:rPr>
          <w:rFonts w:eastAsia="Times New Roman"/>
        </w:rPr>
      </w:pPr>
      <w:r>
        <w:rPr>
          <w:rFonts w:eastAsia="Times New Roman" w:cs="Arial"/>
          <w:color w:val="222222"/>
          <w:shd w:val="clear" w:color="auto" w:fill="FFFFFF"/>
        </w:rPr>
        <w:t>Stock Watcher Change:  TSCO to Greg, Kate will cover ULTA</w:t>
      </w:r>
    </w:p>
    <w:p w:rsidR="00531A24" w:rsidRDefault="00531A24">
      <w:pPr>
        <w:widowControl w:val="0"/>
        <w:tabs>
          <w:tab w:val="left" w:pos="994"/>
        </w:tabs>
        <w:spacing w:after="0" w:line="240" w:lineRule="auto"/>
        <w:rPr>
          <w:b/>
          <w:bCs/>
          <w:u w:val="single"/>
          <w:lang w:val="en"/>
        </w:rPr>
      </w:pPr>
    </w:p>
    <w:p w:rsidR="00210734" w:rsidRDefault="00FD1447" w:rsidP="008A6E6B">
      <w:pPr>
        <w:widowControl w:val="0"/>
        <w:tabs>
          <w:tab w:val="left" w:pos="994"/>
        </w:tabs>
        <w:spacing w:after="0" w:line="240" w:lineRule="auto"/>
        <w:rPr>
          <w:bCs/>
          <w:lang w:val="en"/>
        </w:rPr>
      </w:pPr>
      <w:r>
        <w:rPr>
          <w:b/>
          <w:bCs/>
          <w:u w:val="single"/>
          <w:lang w:val="en"/>
        </w:rPr>
        <w:t>Education:</w:t>
      </w:r>
      <w:r w:rsidR="00597EFE">
        <w:rPr>
          <w:bCs/>
          <w:lang w:val="en"/>
        </w:rPr>
        <w:t xml:space="preserve"> </w:t>
      </w:r>
      <w:r w:rsidR="007B4283">
        <w:rPr>
          <w:bCs/>
          <w:lang w:val="en"/>
        </w:rPr>
        <w:t xml:space="preserve"> Mary </w:t>
      </w:r>
      <w:r w:rsidR="00840934">
        <w:rPr>
          <w:bCs/>
          <w:lang w:val="en"/>
        </w:rPr>
        <w:t xml:space="preserve"> presented on One time tax Adjustments to the SSG. TCJA impacts the  EPS, Net income, 5 year forecast.</w:t>
      </w:r>
      <w:r w:rsidR="009364C6">
        <w:rPr>
          <w:bCs/>
          <w:lang w:val="en"/>
        </w:rPr>
        <w:t xml:space="preserve">  If an alignment of the lines for Pre tax profit to Net income on 2016 reveals a widening gap adjustments are necessary.</w:t>
      </w:r>
    </w:p>
    <w:p w:rsidR="00D75807" w:rsidRDefault="00D75807" w:rsidP="008A6E6B">
      <w:pPr>
        <w:widowControl w:val="0"/>
        <w:tabs>
          <w:tab w:val="left" w:pos="994"/>
        </w:tabs>
        <w:spacing w:after="0" w:line="240" w:lineRule="auto"/>
        <w:rPr>
          <w:bCs/>
          <w:lang w:val="en"/>
        </w:rPr>
      </w:pPr>
    </w:p>
    <w:p w:rsidR="00E319B8" w:rsidRDefault="00FD1447">
      <w:pPr>
        <w:widowControl w:val="0"/>
        <w:tabs>
          <w:tab w:val="left" w:pos="994"/>
        </w:tabs>
        <w:spacing w:after="0" w:line="240" w:lineRule="auto"/>
        <w:rPr>
          <w:bCs/>
          <w:lang w:val="en"/>
        </w:rPr>
      </w:pPr>
      <w:r>
        <w:rPr>
          <w:b/>
          <w:bCs/>
          <w:u w:val="single"/>
          <w:lang w:val="en"/>
        </w:rPr>
        <w:t>New Stock Presentation</w:t>
      </w:r>
      <w:r>
        <w:rPr>
          <w:b/>
          <w:bCs/>
          <w:lang w:val="en"/>
        </w:rPr>
        <w:t>:</w:t>
      </w:r>
      <w:r>
        <w:rPr>
          <w:bCs/>
          <w:lang w:val="en"/>
        </w:rPr>
        <w:t xml:space="preserve"> </w:t>
      </w:r>
      <w:r w:rsidR="00531A24">
        <w:rPr>
          <w:bCs/>
          <w:lang w:val="en"/>
        </w:rPr>
        <w:t>Phillip Baxman presented on Facebook</w:t>
      </w:r>
      <w:r w:rsidR="00E24A7A">
        <w:rPr>
          <w:bCs/>
          <w:lang w:val="en"/>
        </w:rPr>
        <w:t>.  His application for partnership was accepted unanimously.</w:t>
      </w:r>
    </w:p>
    <w:p w:rsidR="00210734" w:rsidRPr="00E319B8" w:rsidRDefault="00FD1447">
      <w:pPr>
        <w:widowControl w:val="0"/>
        <w:tabs>
          <w:tab w:val="left" w:pos="994"/>
        </w:tabs>
        <w:spacing w:after="0" w:line="240" w:lineRule="auto"/>
      </w:pPr>
      <w:r>
        <w:rPr>
          <w:bCs/>
          <w:lang w:val="en"/>
        </w:rPr>
        <w:t xml:space="preserve"> </w:t>
      </w:r>
    </w:p>
    <w:p w:rsidR="00531A24" w:rsidRDefault="00FD1447">
      <w:pPr>
        <w:spacing w:after="0" w:line="240" w:lineRule="auto"/>
        <w:rPr>
          <w:rFonts w:eastAsia="Times New Roman"/>
        </w:rPr>
      </w:pPr>
      <w:r w:rsidRPr="00AA52AA">
        <w:rPr>
          <w:b/>
          <w:u w:val="single"/>
        </w:rPr>
        <w:t>Close of the Bell</w:t>
      </w:r>
      <w:r w:rsidR="00B37AA5">
        <w:t>:</w:t>
      </w:r>
      <w:r w:rsidR="00A64351">
        <w:t xml:space="preserve">  Review and Reflection.  Suggested topics, ETFs for hard to analyze sectors. </w:t>
      </w:r>
      <w:r w:rsidR="00DF7116">
        <w:t xml:space="preserve">Open discussion regarding possibilities.  </w:t>
      </w:r>
      <w:r w:rsidR="00A64351">
        <w:t xml:space="preserve"> When is time to sell in </w:t>
      </w:r>
      <w:proofErr w:type="spellStart"/>
      <w:r w:rsidR="00A64351">
        <w:t>C</w:t>
      </w:r>
      <w:r w:rsidR="00327B33">
        <w:t>i</w:t>
      </w:r>
      <w:r w:rsidR="00A64351">
        <w:t>nmic</w:t>
      </w:r>
      <w:proofErr w:type="spellEnd"/>
      <w:r w:rsidR="00A64351">
        <w:t xml:space="preserve"> portfolio?</w:t>
      </w:r>
      <w:r w:rsidR="00327B33">
        <w:t xml:space="preserve">  Craig brought up a concern on Buy/Sell decisions, and where it should be timed in the meeting.  </w:t>
      </w:r>
      <w:proofErr w:type="gramStart"/>
      <w:r w:rsidR="00327B33">
        <w:t>Concern regarding the time for group discussion.</w:t>
      </w:r>
      <w:proofErr w:type="gramEnd"/>
      <w:r w:rsidR="007A5EB3">
        <w:t xml:space="preserve"> </w:t>
      </w:r>
    </w:p>
    <w:p w:rsidR="00E24A7A" w:rsidRDefault="00EA4C14" w:rsidP="00E24A7A">
      <w:pPr>
        <w:spacing w:after="0" w:line="240" w:lineRule="auto"/>
      </w:pPr>
      <w:r>
        <w:rPr>
          <w:rFonts w:eastAsia="Times New Roman"/>
        </w:rPr>
        <w:t>.</w:t>
      </w:r>
    </w:p>
    <w:p w:rsidR="000B50EC" w:rsidRDefault="00E24A7A" w:rsidP="00E24A7A">
      <w:pPr>
        <w:spacing w:after="0" w:line="240" w:lineRule="auto"/>
        <w:rPr>
          <w:rFonts w:cstheme="minorHAnsi"/>
          <w:b/>
          <w:bCs/>
          <w:u w:val="single"/>
          <w:lang w:val="en"/>
        </w:rPr>
      </w:pPr>
      <w:r>
        <w:rPr>
          <w:rFonts w:cstheme="minorHAnsi"/>
          <w:b/>
          <w:bCs/>
          <w:u w:val="single"/>
          <w:lang w:val="en"/>
        </w:rPr>
        <w:t xml:space="preserve"> </w:t>
      </w:r>
    </w:p>
    <w:p w:rsidR="00210734" w:rsidRDefault="00FD1447">
      <w:pPr>
        <w:widowControl w:val="0"/>
        <w:spacing w:after="0" w:line="240" w:lineRule="auto"/>
        <w:rPr>
          <w:rFonts w:cstheme="minorHAnsi"/>
          <w:lang w:val="en"/>
        </w:rPr>
      </w:pPr>
      <w:r>
        <w:rPr>
          <w:rFonts w:cstheme="minorHAnsi"/>
          <w:b/>
          <w:bCs/>
          <w:u w:val="single"/>
          <w:lang w:val="en"/>
        </w:rPr>
        <w:t>Portfolio Review:</w:t>
      </w:r>
      <w:r>
        <w:rPr>
          <w:rFonts w:cstheme="minorHAnsi"/>
          <w:lang w:val="en"/>
        </w:rPr>
        <w:t xml:space="preserve"> </w:t>
      </w:r>
    </w:p>
    <w:p w:rsidR="00555554" w:rsidRPr="00555554" w:rsidRDefault="00555554" w:rsidP="00555554">
      <w:pPr>
        <w:spacing w:after="0" w:line="240" w:lineRule="auto"/>
        <w:rPr>
          <w:rFonts w:ascii="Times" w:eastAsia="Times New Roman" w:hAnsi="Times"/>
          <w:sz w:val="20"/>
          <w:szCs w:val="20"/>
        </w:rPr>
      </w:pPr>
    </w:p>
    <w:tbl>
      <w:tblPr>
        <w:tblW w:w="108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330"/>
        <w:gridCol w:w="1180"/>
        <w:gridCol w:w="1370"/>
        <w:gridCol w:w="1500"/>
        <w:gridCol w:w="1440"/>
        <w:gridCol w:w="900"/>
        <w:gridCol w:w="990"/>
        <w:gridCol w:w="1170"/>
      </w:tblGrid>
      <w:tr w:rsidR="00840934" w:rsidRPr="002B6A94" w:rsidTr="00840934">
        <w:trPr>
          <w:trHeight w:val="403"/>
          <w:jc w:val="center"/>
        </w:trPr>
        <w:tc>
          <w:tcPr>
            <w:tcW w:w="2330" w:type="dxa"/>
            <w:shd w:val="clear" w:color="auto" w:fill="auto"/>
            <w:vAlign w:val="bottom"/>
            <w:hideMark/>
          </w:tcPr>
          <w:p w:rsidR="00840934" w:rsidRPr="002B6A94" w:rsidRDefault="00840934" w:rsidP="00840934">
            <w:pPr>
              <w:spacing w:after="0" w:line="240" w:lineRule="auto"/>
              <w:rPr>
                <w:rFonts w:eastAsia="Times New Roman"/>
                <w:b/>
                <w:bCs/>
                <w:sz w:val="20"/>
                <w:szCs w:val="20"/>
              </w:rPr>
            </w:pPr>
            <w:r w:rsidRPr="002B6A94">
              <w:rPr>
                <w:rFonts w:eastAsia="Times New Roman"/>
                <w:b/>
                <w:bCs/>
                <w:sz w:val="20"/>
                <w:szCs w:val="20"/>
              </w:rPr>
              <w:t>Stock</w:t>
            </w:r>
          </w:p>
        </w:tc>
        <w:tc>
          <w:tcPr>
            <w:tcW w:w="1180" w:type="dxa"/>
            <w:shd w:val="clear" w:color="auto" w:fill="auto"/>
            <w:vAlign w:val="bottom"/>
            <w:hideMark/>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Symbol</w:t>
            </w:r>
          </w:p>
        </w:tc>
        <w:tc>
          <w:tcPr>
            <w:tcW w:w="1370" w:type="dxa"/>
            <w:shd w:val="clear" w:color="auto" w:fill="auto"/>
            <w:vAlign w:val="bottom"/>
            <w:hideMark/>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Watcher</w:t>
            </w:r>
          </w:p>
        </w:tc>
        <w:tc>
          <w:tcPr>
            <w:tcW w:w="1500" w:type="dxa"/>
            <w:shd w:val="clear" w:color="auto" w:fill="auto"/>
            <w:vAlign w:val="bottom"/>
            <w:hideMark/>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Watcher: Buy/Hold/Sell</w:t>
            </w:r>
          </w:p>
        </w:tc>
        <w:tc>
          <w:tcPr>
            <w:tcW w:w="1440" w:type="dxa"/>
            <w:shd w:val="clear" w:color="auto" w:fill="auto"/>
            <w:vAlign w:val="bottom"/>
            <w:hideMark/>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SSG: Buy/Hold/Sell</w:t>
            </w:r>
          </w:p>
        </w:tc>
        <w:tc>
          <w:tcPr>
            <w:tcW w:w="900" w:type="dxa"/>
            <w:shd w:val="clear" w:color="auto" w:fill="auto"/>
            <w:vAlign w:val="bottom"/>
            <w:hideMark/>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 xml:space="preserve"># </w:t>
            </w:r>
            <w:proofErr w:type="gramStart"/>
            <w:r w:rsidRPr="002B6A94">
              <w:rPr>
                <w:rFonts w:eastAsia="Times New Roman"/>
                <w:b/>
                <w:bCs/>
                <w:sz w:val="20"/>
                <w:szCs w:val="20"/>
              </w:rPr>
              <w:t>of</w:t>
            </w:r>
            <w:proofErr w:type="gramEnd"/>
            <w:r w:rsidRPr="002B6A94">
              <w:rPr>
                <w:rFonts w:eastAsia="Times New Roman"/>
                <w:b/>
                <w:bCs/>
                <w:sz w:val="20"/>
                <w:szCs w:val="20"/>
              </w:rPr>
              <w:t xml:space="preserve"> Shares</w:t>
            </w:r>
          </w:p>
        </w:tc>
        <w:tc>
          <w:tcPr>
            <w:tcW w:w="990" w:type="dxa"/>
            <w:vAlign w:val="bottom"/>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 xml:space="preserve">% </w:t>
            </w:r>
            <w:proofErr w:type="gramStart"/>
            <w:r w:rsidRPr="002B6A94">
              <w:rPr>
                <w:rFonts w:eastAsia="Times New Roman"/>
                <w:b/>
                <w:bCs/>
                <w:sz w:val="20"/>
                <w:szCs w:val="20"/>
              </w:rPr>
              <w:t>of</w:t>
            </w:r>
            <w:proofErr w:type="gramEnd"/>
            <w:r w:rsidRPr="002B6A94">
              <w:rPr>
                <w:rFonts w:eastAsia="Times New Roman"/>
                <w:b/>
                <w:bCs/>
                <w:sz w:val="20"/>
                <w:szCs w:val="20"/>
              </w:rPr>
              <w:t xml:space="preserve"> Portfolio</w:t>
            </w:r>
          </w:p>
        </w:tc>
        <w:tc>
          <w:tcPr>
            <w:tcW w:w="1170" w:type="dxa"/>
            <w:shd w:val="clear" w:color="auto" w:fill="auto"/>
            <w:vAlign w:val="bottom"/>
            <w:hideMark/>
          </w:tcPr>
          <w:p w:rsidR="00840934" w:rsidRPr="002B6A94" w:rsidRDefault="00840934" w:rsidP="00840934">
            <w:pPr>
              <w:spacing w:after="0" w:line="240" w:lineRule="auto"/>
              <w:jc w:val="center"/>
              <w:rPr>
                <w:rFonts w:eastAsia="Times New Roman"/>
                <w:b/>
                <w:bCs/>
                <w:sz w:val="20"/>
                <w:szCs w:val="20"/>
              </w:rPr>
            </w:pPr>
            <w:r w:rsidRPr="002B6A94">
              <w:rPr>
                <w:rFonts w:eastAsia="Times New Roman"/>
                <w:b/>
                <w:bCs/>
                <w:sz w:val="20"/>
                <w:szCs w:val="20"/>
              </w:rPr>
              <w:t>Year End</w:t>
            </w:r>
          </w:p>
        </w:tc>
      </w:tr>
      <w:tr w:rsidR="00840934" w:rsidRPr="002B6A94" w:rsidTr="00840934">
        <w:trPr>
          <w:trHeight w:val="261"/>
          <w:jc w:val="center"/>
        </w:trPr>
        <w:tc>
          <w:tcPr>
            <w:tcW w:w="2330" w:type="dxa"/>
            <w:shd w:val="clear" w:color="auto" w:fill="FFFFFF" w:themeFill="background1"/>
            <w:noWrap/>
            <w:vAlign w:val="bottom"/>
          </w:tcPr>
          <w:p w:rsidR="00840934" w:rsidRPr="002B6A94" w:rsidRDefault="00840934" w:rsidP="00840934">
            <w:pPr>
              <w:spacing w:after="0" w:line="240" w:lineRule="auto"/>
              <w:rPr>
                <w:rFonts w:eastAsia="Times New Roman"/>
                <w:sz w:val="20"/>
                <w:szCs w:val="20"/>
              </w:rPr>
            </w:pPr>
            <w:r w:rsidRPr="002B6A94">
              <w:rPr>
                <w:rFonts w:eastAsia="Times New Roman"/>
                <w:sz w:val="20"/>
                <w:szCs w:val="20"/>
              </w:rPr>
              <w:t>Apogee</w:t>
            </w:r>
          </w:p>
        </w:tc>
        <w:tc>
          <w:tcPr>
            <w:tcW w:w="1180" w:type="dxa"/>
            <w:shd w:val="clear" w:color="auto" w:fill="FFFFFF" w:themeFill="background1"/>
            <w:noWrap/>
            <w:vAlign w:val="bottom"/>
          </w:tcPr>
          <w:p w:rsidR="00840934" w:rsidRPr="002B6A94" w:rsidRDefault="00840934" w:rsidP="00840934">
            <w:pPr>
              <w:spacing w:after="0" w:line="240" w:lineRule="auto"/>
              <w:jc w:val="center"/>
              <w:rPr>
                <w:rFonts w:eastAsia="Times New Roman"/>
                <w:sz w:val="20"/>
                <w:szCs w:val="20"/>
              </w:rPr>
            </w:pPr>
            <w:r w:rsidRPr="002B6A94">
              <w:rPr>
                <w:rFonts w:eastAsia="Times New Roman"/>
                <w:sz w:val="20"/>
                <w:szCs w:val="20"/>
              </w:rPr>
              <w:t>APOG</w:t>
            </w:r>
          </w:p>
        </w:tc>
        <w:tc>
          <w:tcPr>
            <w:tcW w:w="1370" w:type="dxa"/>
            <w:shd w:val="clear" w:color="auto" w:fill="FFFFFF" w:themeFill="background1"/>
            <w:noWrap/>
            <w:vAlign w:val="bottom"/>
          </w:tcPr>
          <w:p w:rsidR="00840934" w:rsidRPr="002B6A94" w:rsidRDefault="00840934" w:rsidP="00840934">
            <w:pPr>
              <w:spacing w:after="0" w:line="240" w:lineRule="auto"/>
              <w:rPr>
                <w:rFonts w:eastAsia="Times New Roman"/>
                <w:sz w:val="20"/>
                <w:szCs w:val="20"/>
              </w:rPr>
            </w:pPr>
            <w:r w:rsidRPr="002B6A94">
              <w:rPr>
                <w:rFonts w:eastAsia="Times New Roman"/>
                <w:sz w:val="20"/>
                <w:szCs w:val="20"/>
              </w:rPr>
              <w:t>Nelson</w:t>
            </w:r>
          </w:p>
        </w:tc>
        <w:tc>
          <w:tcPr>
            <w:tcW w:w="1500" w:type="dxa"/>
            <w:shd w:val="clear" w:color="auto" w:fill="FFFFFF" w:themeFill="background1"/>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FFFFFF" w:themeFill="background1"/>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FFFFFF" w:themeFill="background1"/>
            <w:noWrap/>
            <w:vAlign w:val="bottom"/>
          </w:tcPr>
          <w:p w:rsidR="00840934" w:rsidRPr="002B6A94" w:rsidRDefault="00840934" w:rsidP="00840934">
            <w:pPr>
              <w:spacing w:after="0" w:line="240" w:lineRule="auto"/>
              <w:jc w:val="center"/>
              <w:rPr>
                <w:rFonts w:eastAsia="Times New Roman"/>
                <w:sz w:val="20"/>
                <w:szCs w:val="20"/>
              </w:rPr>
            </w:pPr>
          </w:p>
        </w:tc>
        <w:tc>
          <w:tcPr>
            <w:tcW w:w="990" w:type="dxa"/>
            <w:shd w:val="clear" w:color="auto" w:fill="FFFFFF" w:themeFill="background1"/>
            <w:vAlign w:val="bottom"/>
          </w:tcPr>
          <w:p w:rsidR="00840934" w:rsidRPr="002B6A94" w:rsidRDefault="00840934" w:rsidP="00840934">
            <w:pPr>
              <w:spacing w:after="0" w:line="240" w:lineRule="auto"/>
              <w:jc w:val="center"/>
              <w:rPr>
                <w:rFonts w:eastAsia="Times New Roman"/>
                <w:sz w:val="20"/>
                <w:szCs w:val="20"/>
              </w:rPr>
            </w:pPr>
          </w:p>
        </w:tc>
        <w:tc>
          <w:tcPr>
            <w:tcW w:w="1170" w:type="dxa"/>
            <w:shd w:val="clear" w:color="auto" w:fill="FFFFFF" w:themeFill="background1"/>
            <w:noWrap/>
            <w:vAlign w:val="bottom"/>
          </w:tcPr>
          <w:p w:rsidR="00840934" w:rsidRPr="002B6A94" w:rsidRDefault="00840934" w:rsidP="00840934">
            <w:pPr>
              <w:spacing w:after="0" w:line="240" w:lineRule="auto"/>
              <w:jc w:val="center"/>
              <w:rPr>
                <w:rFonts w:eastAsia="Times New Roman"/>
                <w:sz w:val="20"/>
                <w:szCs w:val="20"/>
              </w:rPr>
            </w:pPr>
            <w:r w:rsidRPr="002B6A94">
              <w:rPr>
                <w:rFonts w:eastAsia="Times New Roman"/>
                <w:sz w:val="20"/>
                <w:szCs w:val="20"/>
              </w:rPr>
              <w:t>Dec</w:t>
            </w:r>
          </w:p>
        </w:tc>
      </w:tr>
      <w:tr w:rsidR="00840934" w:rsidRPr="002B6A94" w:rsidTr="00840934">
        <w:trPr>
          <w:trHeight w:val="261"/>
          <w:jc w:val="center"/>
        </w:trPr>
        <w:tc>
          <w:tcPr>
            <w:tcW w:w="2330" w:type="dxa"/>
            <w:shd w:val="clear" w:color="auto" w:fill="FFFFFF" w:themeFill="background1"/>
            <w:noWrap/>
            <w:vAlign w:val="bottom"/>
            <w:hideMark/>
          </w:tcPr>
          <w:p w:rsidR="00840934" w:rsidRPr="002B6A94" w:rsidRDefault="00840934" w:rsidP="00840934">
            <w:pPr>
              <w:spacing w:after="0" w:line="240" w:lineRule="auto"/>
              <w:rPr>
                <w:rFonts w:eastAsia="Times New Roman"/>
                <w:sz w:val="20"/>
                <w:szCs w:val="20"/>
              </w:rPr>
            </w:pPr>
            <w:r w:rsidRPr="002B6A94">
              <w:rPr>
                <w:rFonts w:eastAsia="Times New Roman"/>
                <w:sz w:val="20"/>
                <w:szCs w:val="20"/>
              </w:rPr>
              <w:t xml:space="preserve">Apple </w:t>
            </w:r>
          </w:p>
        </w:tc>
        <w:tc>
          <w:tcPr>
            <w:tcW w:w="1180" w:type="dxa"/>
            <w:shd w:val="clear" w:color="auto" w:fill="FFFFFF" w:themeFill="background1"/>
            <w:noWrap/>
            <w:vAlign w:val="bottom"/>
            <w:hideMark/>
          </w:tcPr>
          <w:p w:rsidR="00840934" w:rsidRPr="002B6A94" w:rsidRDefault="00840934" w:rsidP="00840934">
            <w:pPr>
              <w:spacing w:after="0" w:line="240" w:lineRule="auto"/>
              <w:jc w:val="center"/>
              <w:rPr>
                <w:rFonts w:eastAsia="Times New Roman"/>
                <w:sz w:val="20"/>
                <w:szCs w:val="20"/>
              </w:rPr>
            </w:pPr>
            <w:r w:rsidRPr="002B6A94">
              <w:rPr>
                <w:rFonts w:eastAsia="Times New Roman"/>
                <w:sz w:val="20"/>
                <w:szCs w:val="20"/>
              </w:rPr>
              <w:t>AAPL</w:t>
            </w:r>
          </w:p>
        </w:tc>
        <w:tc>
          <w:tcPr>
            <w:tcW w:w="1370" w:type="dxa"/>
            <w:shd w:val="clear" w:color="auto" w:fill="FFFFFF" w:themeFill="background1"/>
            <w:noWrap/>
            <w:vAlign w:val="bottom"/>
            <w:hideMark/>
          </w:tcPr>
          <w:p w:rsidR="00840934" w:rsidRPr="002B6A94" w:rsidRDefault="00840934" w:rsidP="00840934">
            <w:pPr>
              <w:spacing w:after="0" w:line="240" w:lineRule="auto"/>
              <w:rPr>
                <w:rFonts w:eastAsia="Times New Roman"/>
                <w:sz w:val="20"/>
                <w:szCs w:val="20"/>
              </w:rPr>
            </w:pPr>
            <w:r w:rsidRPr="002B6A94">
              <w:rPr>
                <w:rFonts w:eastAsia="Times New Roman"/>
                <w:sz w:val="20"/>
                <w:szCs w:val="20"/>
              </w:rPr>
              <w:t>Jackie</w:t>
            </w:r>
          </w:p>
        </w:tc>
        <w:tc>
          <w:tcPr>
            <w:tcW w:w="1500" w:type="dxa"/>
            <w:shd w:val="clear" w:color="auto" w:fill="FFFFFF" w:themeFill="background1"/>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FFFFFF" w:themeFill="background1"/>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FFFFFF" w:themeFill="background1"/>
            <w:noWrap/>
            <w:vAlign w:val="bottom"/>
          </w:tcPr>
          <w:p w:rsidR="00840934" w:rsidRPr="002B6A94" w:rsidRDefault="00840934" w:rsidP="00840934">
            <w:pPr>
              <w:spacing w:after="0" w:line="240" w:lineRule="auto"/>
              <w:jc w:val="center"/>
              <w:rPr>
                <w:rFonts w:eastAsia="Times New Roman"/>
                <w:sz w:val="20"/>
                <w:szCs w:val="20"/>
              </w:rPr>
            </w:pPr>
          </w:p>
        </w:tc>
        <w:tc>
          <w:tcPr>
            <w:tcW w:w="990" w:type="dxa"/>
            <w:shd w:val="clear" w:color="auto" w:fill="FFFFFF" w:themeFill="background1"/>
            <w:vAlign w:val="bottom"/>
          </w:tcPr>
          <w:p w:rsidR="00840934" w:rsidRPr="002B6A94" w:rsidRDefault="00840934" w:rsidP="00840934">
            <w:pPr>
              <w:spacing w:after="0" w:line="240" w:lineRule="auto"/>
              <w:jc w:val="center"/>
              <w:rPr>
                <w:rFonts w:eastAsia="Times New Roman"/>
                <w:sz w:val="20"/>
                <w:szCs w:val="20"/>
              </w:rPr>
            </w:pPr>
          </w:p>
        </w:tc>
        <w:tc>
          <w:tcPr>
            <w:tcW w:w="1170" w:type="dxa"/>
            <w:shd w:val="clear" w:color="auto" w:fill="FFFFFF" w:themeFill="background1"/>
            <w:noWrap/>
            <w:vAlign w:val="bottom"/>
            <w:hideMark/>
          </w:tcPr>
          <w:p w:rsidR="00840934" w:rsidRPr="002B6A94" w:rsidRDefault="00840934" w:rsidP="00840934">
            <w:pPr>
              <w:spacing w:after="0" w:line="240" w:lineRule="auto"/>
              <w:jc w:val="center"/>
              <w:rPr>
                <w:rFonts w:eastAsia="Times New Roman"/>
                <w:sz w:val="20"/>
                <w:szCs w:val="20"/>
              </w:rPr>
            </w:pPr>
            <w:r w:rsidRPr="002B6A94">
              <w:rPr>
                <w:rFonts w:eastAsia="Times New Roman"/>
                <w:sz w:val="20"/>
                <w:szCs w:val="20"/>
              </w:rPr>
              <w:t>Sep.</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 xml:space="preserve">C. H. Robinson </w:t>
            </w:r>
          </w:p>
        </w:tc>
        <w:tc>
          <w:tcPr>
            <w:tcW w:w="118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CHRW</w:t>
            </w:r>
          </w:p>
        </w:tc>
        <w:tc>
          <w:tcPr>
            <w:tcW w:w="137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Dene</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tcPr>
          <w:p w:rsidR="00840934" w:rsidRPr="00EE72C6" w:rsidRDefault="00840934" w:rsidP="00840934">
            <w:pPr>
              <w:spacing w:after="0" w:line="240" w:lineRule="auto"/>
              <w:rPr>
                <w:rFonts w:eastAsia="Times New Roman"/>
                <w:sz w:val="20"/>
                <w:szCs w:val="20"/>
              </w:rPr>
            </w:pPr>
            <w:r>
              <w:rPr>
                <w:rFonts w:eastAsia="Times New Roman"/>
                <w:sz w:val="20"/>
                <w:szCs w:val="20"/>
              </w:rPr>
              <w:t>CBRE Group</w:t>
            </w:r>
          </w:p>
        </w:tc>
        <w:tc>
          <w:tcPr>
            <w:tcW w:w="118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CBRE</w:t>
            </w:r>
          </w:p>
        </w:tc>
        <w:tc>
          <w:tcPr>
            <w:tcW w:w="1370" w:type="dxa"/>
            <w:shd w:val="clear" w:color="auto" w:fill="auto"/>
            <w:noWrap/>
            <w:vAlign w:val="bottom"/>
          </w:tcPr>
          <w:p w:rsidR="00840934" w:rsidRPr="00EE72C6" w:rsidRDefault="00840934" w:rsidP="00840934">
            <w:pPr>
              <w:spacing w:after="0" w:line="240" w:lineRule="auto"/>
              <w:rPr>
                <w:rFonts w:eastAsia="Times New Roman"/>
                <w:sz w:val="20"/>
                <w:szCs w:val="20"/>
              </w:rPr>
            </w:pPr>
            <w:r>
              <w:rPr>
                <w:rFonts w:eastAsia="Times New Roman"/>
                <w:sz w:val="20"/>
                <w:szCs w:val="20"/>
              </w:rPr>
              <w:t>Mary</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 10sh</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Default="00840934" w:rsidP="00840934">
            <w:pPr>
              <w:spacing w:after="0" w:line="240" w:lineRule="auto"/>
              <w:jc w:val="center"/>
              <w:rPr>
                <w:rFonts w:eastAsia="Times New Roman"/>
                <w:sz w:val="20"/>
                <w:szCs w:val="20"/>
              </w:rPr>
            </w:pPr>
          </w:p>
        </w:tc>
        <w:tc>
          <w:tcPr>
            <w:tcW w:w="990" w:type="dxa"/>
            <w:vAlign w:val="bottom"/>
          </w:tcPr>
          <w:p w:rsidR="00840934" w:rsidRDefault="00840934" w:rsidP="00840934">
            <w:pPr>
              <w:spacing w:after="0" w:line="240" w:lineRule="auto"/>
              <w:jc w:val="center"/>
              <w:rPr>
                <w:rFonts w:eastAsia="Times New Roman"/>
                <w:sz w:val="20"/>
                <w:szCs w:val="20"/>
              </w:rPr>
            </w:pPr>
          </w:p>
        </w:tc>
        <w:tc>
          <w:tcPr>
            <w:tcW w:w="117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Cognizant</w:t>
            </w:r>
          </w:p>
        </w:tc>
        <w:tc>
          <w:tcPr>
            <w:tcW w:w="1180" w:type="dxa"/>
            <w:shd w:val="clear" w:color="auto" w:fill="auto"/>
            <w:noWrap/>
            <w:vAlign w:val="bottom"/>
            <w:hideMark/>
          </w:tcPr>
          <w:p w:rsidR="00840934" w:rsidRPr="00334589" w:rsidRDefault="00840934" w:rsidP="00840934">
            <w:pPr>
              <w:spacing w:after="0" w:line="240" w:lineRule="auto"/>
              <w:jc w:val="center"/>
              <w:rPr>
                <w:rFonts w:eastAsia="Times New Roman"/>
                <w:sz w:val="20"/>
                <w:szCs w:val="20"/>
              </w:rPr>
            </w:pPr>
            <w:r w:rsidRPr="00334589">
              <w:rPr>
                <w:rFonts w:eastAsia="Times New Roman"/>
                <w:sz w:val="20"/>
                <w:szCs w:val="20"/>
              </w:rPr>
              <w:t>CTSH</w:t>
            </w:r>
          </w:p>
        </w:tc>
        <w:tc>
          <w:tcPr>
            <w:tcW w:w="1370" w:type="dxa"/>
            <w:shd w:val="clear" w:color="auto" w:fill="auto"/>
            <w:noWrap/>
            <w:vAlign w:val="bottom"/>
            <w:hideMark/>
          </w:tcPr>
          <w:p w:rsidR="00840934" w:rsidRPr="00334589" w:rsidRDefault="00840934" w:rsidP="00840934">
            <w:pPr>
              <w:spacing w:after="0" w:line="240" w:lineRule="auto"/>
              <w:rPr>
                <w:rFonts w:eastAsia="Times New Roman"/>
                <w:sz w:val="20"/>
                <w:szCs w:val="20"/>
              </w:rPr>
            </w:pPr>
            <w:r w:rsidRPr="00334589">
              <w:rPr>
                <w:rFonts w:eastAsia="Times New Roman"/>
                <w:sz w:val="20"/>
                <w:szCs w:val="20"/>
              </w:rPr>
              <w:t>Michele</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CVS Health</w:t>
            </w:r>
          </w:p>
        </w:tc>
        <w:tc>
          <w:tcPr>
            <w:tcW w:w="1180" w:type="dxa"/>
            <w:shd w:val="clear" w:color="auto" w:fill="auto"/>
            <w:noWrap/>
            <w:vAlign w:val="bottom"/>
            <w:hideMark/>
          </w:tcPr>
          <w:p w:rsidR="00840934" w:rsidRPr="00334589" w:rsidRDefault="00840934" w:rsidP="00840934">
            <w:pPr>
              <w:spacing w:after="0" w:line="240" w:lineRule="auto"/>
              <w:jc w:val="center"/>
              <w:rPr>
                <w:rFonts w:eastAsia="Times New Roman"/>
                <w:sz w:val="20"/>
                <w:szCs w:val="20"/>
              </w:rPr>
            </w:pPr>
            <w:r w:rsidRPr="00334589">
              <w:rPr>
                <w:rFonts w:eastAsia="Times New Roman"/>
                <w:sz w:val="20"/>
                <w:szCs w:val="20"/>
              </w:rPr>
              <w:t>CVS</w:t>
            </w:r>
          </w:p>
        </w:tc>
        <w:tc>
          <w:tcPr>
            <w:tcW w:w="1370" w:type="dxa"/>
            <w:shd w:val="clear" w:color="auto" w:fill="auto"/>
            <w:noWrap/>
            <w:vAlign w:val="bottom"/>
            <w:hideMark/>
          </w:tcPr>
          <w:p w:rsidR="00840934" w:rsidRPr="00334589" w:rsidRDefault="00840934" w:rsidP="00840934">
            <w:pPr>
              <w:spacing w:after="0" w:line="240" w:lineRule="auto"/>
              <w:rPr>
                <w:rFonts w:eastAsia="Times New Roman"/>
                <w:sz w:val="20"/>
                <w:szCs w:val="20"/>
              </w:rPr>
            </w:pPr>
            <w:r w:rsidRPr="00334589">
              <w:rPr>
                <w:rFonts w:eastAsia="Times New Roman"/>
                <w:sz w:val="20"/>
                <w:szCs w:val="20"/>
              </w:rPr>
              <w:t>Dene</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0"/>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Danaher</w:t>
            </w:r>
          </w:p>
        </w:tc>
        <w:tc>
          <w:tcPr>
            <w:tcW w:w="118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DHR</w:t>
            </w:r>
          </w:p>
        </w:tc>
        <w:tc>
          <w:tcPr>
            <w:tcW w:w="137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Harrison</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Fastenal</w:t>
            </w:r>
          </w:p>
        </w:tc>
        <w:tc>
          <w:tcPr>
            <w:tcW w:w="118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FAST</w:t>
            </w:r>
          </w:p>
        </w:tc>
        <w:tc>
          <w:tcPr>
            <w:tcW w:w="137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Rich</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 xml:space="preserve">LKQ Corp </w:t>
            </w:r>
          </w:p>
        </w:tc>
        <w:tc>
          <w:tcPr>
            <w:tcW w:w="118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LKQ</w:t>
            </w:r>
          </w:p>
        </w:tc>
        <w:tc>
          <w:tcPr>
            <w:tcW w:w="137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Frank</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 25sh</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Schlumberger</w:t>
            </w:r>
          </w:p>
        </w:tc>
        <w:tc>
          <w:tcPr>
            <w:tcW w:w="118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SLB</w:t>
            </w:r>
          </w:p>
        </w:tc>
        <w:tc>
          <w:tcPr>
            <w:tcW w:w="137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Mary</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Signature Bank</w:t>
            </w:r>
          </w:p>
        </w:tc>
        <w:tc>
          <w:tcPr>
            <w:tcW w:w="118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SBNY</w:t>
            </w:r>
          </w:p>
        </w:tc>
        <w:tc>
          <w:tcPr>
            <w:tcW w:w="137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Craig</w:t>
            </w:r>
          </w:p>
        </w:tc>
        <w:tc>
          <w:tcPr>
            <w:tcW w:w="15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990" w:type="dxa"/>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6060D5" w:rsidTr="00840934">
        <w:trPr>
          <w:trHeight w:val="261"/>
          <w:jc w:val="center"/>
        </w:trPr>
        <w:tc>
          <w:tcPr>
            <w:tcW w:w="2330" w:type="dxa"/>
            <w:shd w:val="clear" w:color="auto" w:fill="auto"/>
            <w:noWrap/>
            <w:vAlign w:val="bottom"/>
            <w:hideMark/>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Starbucks</w:t>
            </w:r>
          </w:p>
        </w:tc>
        <w:tc>
          <w:tcPr>
            <w:tcW w:w="1180" w:type="dxa"/>
            <w:shd w:val="clear" w:color="auto" w:fill="auto"/>
            <w:noWrap/>
            <w:vAlign w:val="bottom"/>
            <w:hideMark/>
          </w:tcPr>
          <w:p w:rsidR="00840934" w:rsidRPr="006060D5" w:rsidRDefault="00840934" w:rsidP="00840934">
            <w:pPr>
              <w:spacing w:after="0" w:line="240" w:lineRule="auto"/>
              <w:jc w:val="center"/>
              <w:rPr>
                <w:rFonts w:eastAsia="Times New Roman"/>
                <w:sz w:val="20"/>
                <w:szCs w:val="20"/>
              </w:rPr>
            </w:pPr>
            <w:r w:rsidRPr="006060D5">
              <w:rPr>
                <w:rFonts w:eastAsia="Times New Roman"/>
                <w:sz w:val="20"/>
                <w:szCs w:val="20"/>
              </w:rPr>
              <w:t>SBUX</w:t>
            </w:r>
          </w:p>
        </w:tc>
        <w:tc>
          <w:tcPr>
            <w:tcW w:w="1370" w:type="dxa"/>
            <w:shd w:val="clear" w:color="auto" w:fill="auto"/>
            <w:noWrap/>
            <w:vAlign w:val="bottom"/>
            <w:hideMark/>
          </w:tcPr>
          <w:p w:rsidR="00840934" w:rsidRPr="006060D5" w:rsidRDefault="00840934" w:rsidP="00840934">
            <w:pPr>
              <w:spacing w:after="0" w:line="240" w:lineRule="auto"/>
              <w:rPr>
                <w:rFonts w:eastAsia="Times New Roman"/>
                <w:sz w:val="20"/>
                <w:szCs w:val="20"/>
              </w:rPr>
            </w:pPr>
            <w:r w:rsidRPr="006060D5">
              <w:rPr>
                <w:rFonts w:eastAsia="Times New Roman"/>
                <w:sz w:val="20"/>
                <w:szCs w:val="20"/>
              </w:rPr>
              <w:t>Gerry</w:t>
            </w:r>
          </w:p>
        </w:tc>
        <w:tc>
          <w:tcPr>
            <w:tcW w:w="1500" w:type="dxa"/>
            <w:shd w:val="clear" w:color="auto" w:fill="auto"/>
            <w:noWrap/>
            <w:vAlign w:val="bottom"/>
          </w:tcPr>
          <w:p w:rsidR="00840934" w:rsidRPr="006060D5" w:rsidRDefault="002047E5" w:rsidP="00840934">
            <w:pPr>
              <w:spacing w:after="0" w:line="240" w:lineRule="auto"/>
              <w:jc w:val="center"/>
              <w:rPr>
                <w:rFonts w:eastAsia="Times New Roman"/>
                <w:sz w:val="20"/>
                <w:szCs w:val="20"/>
              </w:rPr>
            </w:pPr>
            <w:r>
              <w:rPr>
                <w:rFonts w:eastAsia="Times New Roman"/>
                <w:sz w:val="20"/>
                <w:szCs w:val="20"/>
              </w:rPr>
              <w:t>SELL</w:t>
            </w:r>
          </w:p>
        </w:tc>
        <w:tc>
          <w:tcPr>
            <w:tcW w:w="1440" w:type="dxa"/>
            <w:shd w:val="clear" w:color="auto" w:fill="auto"/>
            <w:noWrap/>
            <w:vAlign w:val="bottom"/>
          </w:tcPr>
          <w:p w:rsidR="00840934" w:rsidRPr="006060D5" w:rsidRDefault="002047E5" w:rsidP="00840934">
            <w:pPr>
              <w:spacing w:after="0" w:line="240" w:lineRule="auto"/>
              <w:jc w:val="center"/>
              <w:rPr>
                <w:rFonts w:eastAsia="Times New Roman"/>
                <w:sz w:val="20"/>
                <w:szCs w:val="20"/>
              </w:rPr>
            </w:pPr>
            <w:r>
              <w:rPr>
                <w:rFonts w:eastAsia="Times New Roman"/>
                <w:sz w:val="20"/>
                <w:szCs w:val="20"/>
              </w:rPr>
              <w:t>BUY</w:t>
            </w:r>
          </w:p>
        </w:tc>
        <w:tc>
          <w:tcPr>
            <w:tcW w:w="900" w:type="dxa"/>
            <w:shd w:val="clear" w:color="auto" w:fill="auto"/>
            <w:noWrap/>
            <w:vAlign w:val="bottom"/>
          </w:tcPr>
          <w:p w:rsidR="00840934" w:rsidRPr="006060D5" w:rsidRDefault="00840934" w:rsidP="00840934">
            <w:pPr>
              <w:spacing w:after="0" w:line="240" w:lineRule="auto"/>
              <w:jc w:val="center"/>
              <w:rPr>
                <w:rFonts w:eastAsia="Times New Roman"/>
                <w:sz w:val="20"/>
                <w:szCs w:val="20"/>
              </w:rPr>
            </w:pPr>
          </w:p>
        </w:tc>
        <w:tc>
          <w:tcPr>
            <w:tcW w:w="990" w:type="dxa"/>
            <w:vAlign w:val="bottom"/>
          </w:tcPr>
          <w:p w:rsidR="00840934" w:rsidRPr="006060D5" w:rsidRDefault="00840934" w:rsidP="00840934">
            <w:pPr>
              <w:spacing w:after="0" w:line="240" w:lineRule="auto"/>
              <w:jc w:val="center"/>
              <w:rPr>
                <w:rFonts w:eastAsia="Times New Roman"/>
                <w:sz w:val="20"/>
                <w:szCs w:val="20"/>
              </w:rPr>
            </w:pPr>
          </w:p>
        </w:tc>
        <w:tc>
          <w:tcPr>
            <w:tcW w:w="1170" w:type="dxa"/>
            <w:shd w:val="clear" w:color="auto" w:fill="auto"/>
            <w:noWrap/>
            <w:vAlign w:val="bottom"/>
            <w:hideMark/>
          </w:tcPr>
          <w:p w:rsidR="00840934" w:rsidRPr="006060D5" w:rsidRDefault="00840934" w:rsidP="00840934">
            <w:pPr>
              <w:spacing w:after="0" w:line="240" w:lineRule="auto"/>
              <w:jc w:val="center"/>
              <w:rPr>
                <w:rFonts w:eastAsia="Times New Roman"/>
                <w:sz w:val="20"/>
                <w:szCs w:val="20"/>
              </w:rPr>
            </w:pPr>
            <w:r w:rsidRPr="006060D5">
              <w:rPr>
                <w:rFonts w:eastAsia="Times New Roman"/>
                <w:sz w:val="20"/>
                <w:szCs w:val="20"/>
              </w:rPr>
              <w:t>Sep</w:t>
            </w:r>
          </w:p>
        </w:tc>
      </w:tr>
      <w:tr w:rsidR="00840934" w:rsidRPr="00EE72C6" w:rsidTr="00840934">
        <w:trPr>
          <w:trHeight w:val="261"/>
          <w:jc w:val="center"/>
        </w:trPr>
        <w:tc>
          <w:tcPr>
            <w:tcW w:w="2330" w:type="dxa"/>
            <w:shd w:val="clear" w:color="auto" w:fill="auto"/>
            <w:noWrap/>
            <w:vAlign w:val="bottom"/>
          </w:tcPr>
          <w:p w:rsidR="00840934" w:rsidRPr="00EE72C6" w:rsidRDefault="00840934" w:rsidP="00840934">
            <w:pPr>
              <w:spacing w:after="0" w:line="240" w:lineRule="auto"/>
              <w:rPr>
                <w:rFonts w:eastAsia="Times New Roman"/>
                <w:sz w:val="20"/>
                <w:szCs w:val="20"/>
              </w:rPr>
            </w:pPr>
            <w:r w:rsidRPr="00EE72C6">
              <w:rPr>
                <w:rFonts w:eastAsia="Times New Roman"/>
                <w:sz w:val="20"/>
                <w:szCs w:val="20"/>
              </w:rPr>
              <w:t>Tractor Supply</w:t>
            </w:r>
          </w:p>
        </w:tc>
        <w:tc>
          <w:tcPr>
            <w:tcW w:w="118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TSCO</w:t>
            </w:r>
          </w:p>
        </w:tc>
        <w:tc>
          <w:tcPr>
            <w:tcW w:w="1370" w:type="dxa"/>
            <w:shd w:val="clear" w:color="auto" w:fill="auto"/>
            <w:noWrap/>
            <w:vAlign w:val="bottom"/>
          </w:tcPr>
          <w:p w:rsidR="00840934" w:rsidRPr="00EE72C6" w:rsidRDefault="00840934" w:rsidP="00840934">
            <w:pPr>
              <w:spacing w:after="0" w:line="240" w:lineRule="auto"/>
              <w:rPr>
                <w:rFonts w:eastAsia="Times New Roman"/>
                <w:sz w:val="20"/>
                <w:szCs w:val="20"/>
              </w:rPr>
            </w:pPr>
            <w:r>
              <w:rPr>
                <w:rFonts w:eastAsia="Times New Roman"/>
                <w:sz w:val="20"/>
                <w:szCs w:val="20"/>
              </w:rPr>
              <w:t>Greg</w:t>
            </w:r>
          </w:p>
        </w:tc>
        <w:tc>
          <w:tcPr>
            <w:tcW w:w="1500" w:type="dxa"/>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900" w:type="dxa"/>
            <w:vAlign w:val="bottom"/>
          </w:tcPr>
          <w:p w:rsidR="00840934" w:rsidRPr="00EE72C6" w:rsidRDefault="00840934" w:rsidP="00840934">
            <w:pPr>
              <w:spacing w:after="0" w:line="240" w:lineRule="auto"/>
              <w:jc w:val="center"/>
              <w:rPr>
                <w:rFonts w:eastAsia="Times New Roman"/>
                <w:sz w:val="20"/>
                <w:szCs w:val="20"/>
              </w:rPr>
            </w:pPr>
          </w:p>
        </w:tc>
        <w:tc>
          <w:tcPr>
            <w:tcW w:w="99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Dec</w:t>
            </w:r>
          </w:p>
        </w:tc>
      </w:tr>
      <w:tr w:rsidR="00840934" w:rsidRPr="00EE72C6" w:rsidTr="00840934">
        <w:trPr>
          <w:trHeight w:val="261"/>
          <w:jc w:val="center"/>
        </w:trPr>
        <w:tc>
          <w:tcPr>
            <w:tcW w:w="2330" w:type="dxa"/>
            <w:shd w:val="clear" w:color="auto" w:fill="auto"/>
            <w:noWrap/>
            <w:vAlign w:val="bottom"/>
          </w:tcPr>
          <w:p w:rsidR="00840934" w:rsidRPr="00EE72C6" w:rsidRDefault="00840934" w:rsidP="00840934">
            <w:pPr>
              <w:spacing w:after="0" w:line="240" w:lineRule="auto"/>
              <w:rPr>
                <w:rFonts w:eastAsia="Times New Roman"/>
                <w:sz w:val="20"/>
                <w:szCs w:val="20"/>
              </w:rPr>
            </w:pPr>
            <w:proofErr w:type="spellStart"/>
            <w:r>
              <w:rPr>
                <w:rFonts w:eastAsia="Times New Roman"/>
                <w:sz w:val="20"/>
                <w:szCs w:val="20"/>
              </w:rPr>
              <w:t>Ulta</w:t>
            </w:r>
            <w:proofErr w:type="spellEnd"/>
            <w:r>
              <w:rPr>
                <w:rFonts w:eastAsia="Times New Roman"/>
                <w:sz w:val="20"/>
                <w:szCs w:val="20"/>
              </w:rPr>
              <w:t xml:space="preserve"> Beauty</w:t>
            </w:r>
          </w:p>
        </w:tc>
        <w:tc>
          <w:tcPr>
            <w:tcW w:w="118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ULTA</w:t>
            </w:r>
          </w:p>
        </w:tc>
        <w:tc>
          <w:tcPr>
            <w:tcW w:w="1370" w:type="dxa"/>
            <w:shd w:val="clear" w:color="auto" w:fill="auto"/>
            <w:noWrap/>
            <w:vAlign w:val="bottom"/>
          </w:tcPr>
          <w:p w:rsidR="00840934" w:rsidRPr="00EE72C6" w:rsidRDefault="00840934" w:rsidP="00840934">
            <w:pPr>
              <w:spacing w:after="0" w:line="240" w:lineRule="auto"/>
              <w:rPr>
                <w:rFonts w:eastAsia="Times New Roman"/>
                <w:sz w:val="20"/>
                <w:szCs w:val="20"/>
              </w:rPr>
            </w:pPr>
            <w:r>
              <w:rPr>
                <w:rFonts w:eastAsia="Times New Roman"/>
                <w:sz w:val="20"/>
                <w:szCs w:val="20"/>
              </w:rPr>
              <w:t>Kate</w:t>
            </w:r>
          </w:p>
        </w:tc>
        <w:tc>
          <w:tcPr>
            <w:tcW w:w="1500" w:type="dxa"/>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HOLD</w:t>
            </w:r>
          </w:p>
        </w:tc>
        <w:tc>
          <w:tcPr>
            <w:tcW w:w="1440" w:type="dxa"/>
            <w:vAlign w:val="bottom"/>
          </w:tcPr>
          <w:p w:rsidR="00840934" w:rsidRPr="00EE72C6" w:rsidRDefault="00840934" w:rsidP="00840934">
            <w:pPr>
              <w:spacing w:after="0" w:line="240" w:lineRule="auto"/>
              <w:jc w:val="center"/>
              <w:rPr>
                <w:rFonts w:eastAsia="Times New Roman"/>
                <w:sz w:val="20"/>
                <w:szCs w:val="20"/>
              </w:rPr>
            </w:pPr>
            <w:r>
              <w:rPr>
                <w:rFonts w:eastAsia="Times New Roman"/>
                <w:sz w:val="20"/>
                <w:szCs w:val="20"/>
              </w:rPr>
              <w:t>BUY</w:t>
            </w:r>
          </w:p>
        </w:tc>
        <w:tc>
          <w:tcPr>
            <w:tcW w:w="900" w:type="dxa"/>
            <w:vAlign w:val="bottom"/>
          </w:tcPr>
          <w:p w:rsidR="00840934" w:rsidRPr="00EE72C6" w:rsidRDefault="00840934" w:rsidP="00840934">
            <w:pPr>
              <w:spacing w:after="0" w:line="240" w:lineRule="auto"/>
              <w:jc w:val="center"/>
              <w:rPr>
                <w:rFonts w:eastAsia="Times New Roman"/>
                <w:sz w:val="20"/>
                <w:szCs w:val="20"/>
              </w:rPr>
            </w:pPr>
          </w:p>
        </w:tc>
        <w:tc>
          <w:tcPr>
            <w:tcW w:w="99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c>
          <w:tcPr>
            <w:tcW w:w="1170" w:type="dxa"/>
            <w:shd w:val="clear" w:color="auto" w:fill="auto"/>
            <w:noWrap/>
            <w:vAlign w:val="bottom"/>
          </w:tcPr>
          <w:p w:rsidR="00840934" w:rsidRPr="00EE72C6" w:rsidRDefault="00840934" w:rsidP="00840934">
            <w:pPr>
              <w:spacing w:after="0" w:line="240" w:lineRule="auto"/>
              <w:jc w:val="center"/>
              <w:rPr>
                <w:rFonts w:eastAsia="Times New Roman"/>
                <w:sz w:val="20"/>
                <w:szCs w:val="20"/>
              </w:rPr>
            </w:pPr>
          </w:p>
        </w:tc>
      </w:tr>
      <w:tr w:rsidR="00840934" w:rsidRPr="00EE72C6" w:rsidTr="00840934">
        <w:trPr>
          <w:trHeight w:val="170"/>
          <w:jc w:val="center"/>
        </w:trPr>
        <w:tc>
          <w:tcPr>
            <w:tcW w:w="10880" w:type="dxa"/>
            <w:gridSpan w:val="8"/>
            <w:shd w:val="clear" w:color="auto" w:fill="auto"/>
            <w:noWrap/>
            <w:vAlign w:val="center"/>
          </w:tcPr>
          <w:p w:rsidR="00840934" w:rsidRPr="00EE72C6" w:rsidRDefault="00840934" w:rsidP="00840934">
            <w:pPr>
              <w:spacing w:after="0" w:line="240" w:lineRule="auto"/>
              <w:jc w:val="center"/>
              <w:rPr>
                <w:rFonts w:eastAsia="Times New Roman"/>
                <w:sz w:val="20"/>
                <w:szCs w:val="20"/>
              </w:rPr>
            </w:pPr>
            <w:r w:rsidRPr="00EE72C6">
              <w:rPr>
                <w:rFonts w:eastAsia="Times New Roman"/>
                <w:sz w:val="20"/>
                <w:szCs w:val="20"/>
              </w:rPr>
              <w:t>Pounce/Watch List</w:t>
            </w:r>
          </w:p>
        </w:tc>
      </w:tr>
    </w:tbl>
    <w:p w:rsidR="00555554" w:rsidRDefault="00555554" w:rsidP="00555554">
      <w:pPr>
        <w:spacing w:after="0" w:line="240" w:lineRule="auto"/>
        <w:rPr>
          <w:rFonts w:ascii="Times" w:eastAsia="Times New Roman" w:hAnsi="Times"/>
          <w:sz w:val="20"/>
          <w:szCs w:val="20"/>
        </w:rPr>
      </w:pPr>
    </w:p>
    <w:p w:rsidR="00840934" w:rsidRDefault="00840934" w:rsidP="00555554">
      <w:pPr>
        <w:spacing w:after="0" w:line="240" w:lineRule="auto"/>
        <w:rPr>
          <w:rFonts w:ascii="Times" w:eastAsia="Times New Roman" w:hAnsi="Times"/>
          <w:sz w:val="20"/>
          <w:szCs w:val="20"/>
        </w:rPr>
      </w:pPr>
    </w:p>
    <w:p w:rsidR="00840934" w:rsidRDefault="00840934" w:rsidP="00555554">
      <w:pPr>
        <w:spacing w:after="0" w:line="240" w:lineRule="auto"/>
        <w:rPr>
          <w:rFonts w:ascii="Times" w:eastAsia="Times New Roman" w:hAnsi="Times"/>
          <w:sz w:val="20"/>
          <w:szCs w:val="20"/>
        </w:rPr>
      </w:pPr>
    </w:p>
    <w:p w:rsidR="00840934" w:rsidRDefault="00840934" w:rsidP="00555554">
      <w:pPr>
        <w:spacing w:after="0" w:line="240" w:lineRule="auto"/>
        <w:rPr>
          <w:rFonts w:ascii="Times" w:eastAsia="Times New Roman" w:hAnsi="Times"/>
          <w:sz w:val="20"/>
          <w:szCs w:val="20"/>
        </w:rPr>
      </w:pPr>
    </w:p>
    <w:tbl>
      <w:tblPr>
        <w:tblW w:w="4880" w:type="dxa"/>
        <w:tblInd w:w="93" w:type="dxa"/>
        <w:tblLook w:val="04A0" w:firstRow="1" w:lastRow="0" w:firstColumn="1" w:lastColumn="0" w:noHBand="0" w:noVBand="1"/>
      </w:tblPr>
      <w:tblGrid>
        <w:gridCol w:w="2560"/>
        <w:gridCol w:w="2320"/>
      </w:tblGrid>
      <w:tr w:rsidR="002B7894" w:rsidRPr="002B7894" w:rsidTr="002B789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u w:val="single"/>
              </w:rPr>
            </w:pPr>
            <w:r w:rsidRPr="002B7894">
              <w:rPr>
                <w:rFonts w:ascii="Calibri" w:eastAsia="Times New Roman" w:hAnsi="Calibri"/>
                <w:color w:val="000000"/>
                <w:u w:val="single"/>
              </w:rPr>
              <w:t>Company Name</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u w:val="single"/>
              </w:rPr>
            </w:pPr>
            <w:r w:rsidRPr="002B7894">
              <w:rPr>
                <w:rFonts w:ascii="Calibri" w:eastAsia="Times New Roman" w:hAnsi="Calibri"/>
                <w:color w:val="000000"/>
                <w:u w:val="single"/>
              </w:rPr>
              <w:t>Ticker</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Air Lease</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AL 5/4/18</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B of Ozarks</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OZRK</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spellStart"/>
            <w:r w:rsidRPr="002B7894">
              <w:rPr>
                <w:rFonts w:ascii="Calibri" w:eastAsia="Times New Roman" w:hAnsi="Calibri"/>
                <w:color w:val="000000"/>
              </w:rPr>
              <w:t>Cambrex</w:t>
            </w:r>
            <w:proofErr w:type="spellEnd"/>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CBM</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spellStart"/>
            <w:r w:rsidRPr="002B7894">
              <w:rPr>
                <w:rFonts w:ascii="Calibri" w:eastAsia="Times New Roman" w:hAnsi="Calibri"/>
                <w:color w:val="000000"/>
              </w:rPr>
              <w:t>Cantel</w:t>
            </w:r>
            <w:proofErr w:type="spellEnd"/>
            <w:r w:rsidRPr="002B7894">
              <w:rPr>
                <w:rFonts w:ascii="Calibri" w:eastAsia="Times New Roman" w:hAnsi="Calibri"/>
                <w:color w:val="000000"/>
              </w:rPr>
              <w:t xml:space="preserve"> Medical</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CMD 5/4/18</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spellStart"/>
            <w:r w:rsidRPr="002B7894">
              <w:rPr>
                <w:rFonts w:ascii="Calibri" w:eastAsia="Times New Roman" w:hAnsi="Calibri"/>
                <w:color w:val="000000"/>
              </w:rPr>
              <w:t>Essent</w:t>
            </w:r>
            <w:proofErr w:type="spellEnd"/>
            <w:r w:rsidRPr="002B7894">
              <w:rPr>
                <w:rFonts w:ascii="Calibri" w:eastAsia="Times New Roman" w:hAnsi="Calibri"/>
                <w:color w:val="000000"/>
              </w:rPr>
              <w:t xml:space="preserve"> Group</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ESNT</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lastRenderedPageBreak/>
              <w:t>Facebook</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FB</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First Foundation</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FFWM</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spellStart"/>
            <w:r w:rsidRPr="002B7894">
              <w:rPr>
                <w:rFonts w:ascii="Calibri" w:eastAsia="Times New Roman" w:hAnsi="Calibri"/>
                <w:color w:val="000000"/>
              </w:rPr>
              <w:t>Fleetcor</w:t>
            </w:r>
            <w:proofErr w:type="spellEnd"/>
            <w:r w:rsidRPr="002B7894">
              <w:rPr>
                <w:rFonts w:ascii="Calibri" w:eastAsia="Times New Roman" w:hAnsi="Calibri"/>
                <w:color w:val="000000"/>
              </w:rPr>
              <w:t xml:space="preserve"> Technologies</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FLT   5/4/18</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spellStart"/>
            <w:r w:rsidRPr="002B7894">
              <w:rPr>
                <w:rFonts w:ascii="Calibri" w:eastAsia="Times New Roman" w:hAnsi="Calibri"/>
                <w:color w:val="000000"/>
              </w:rPr>
              <w:t>Heico</w:t>
            </w:r>
            <w:proofErr w:type="spellEnd"/>
            <w:r w:rsidRPr="002B7894">
              <w:rPr>
                <w:rFonts w:ascii="Calibri" w:eastAsia="Times New Roman" w:hAnsi="Calibri"/>
                <w:color w:val="000000"/>
              </w:rPr>
              <w:t xml:space="preserve"> Corp</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gramStart"/>
            <w:r w:rsidRPr="002B7894">
              <w:rPr>
                <w:rFonts w:ascii="Calibri" w:eastAsia="Times New Roman" w:hAnsi="Calibri"/>
                <w:color w:val="000000"/>
              </w:rPr>
              <w:t>HEI  5</w:t>
            </w:r>
            <w:proofErr w:type="gramEnd"/>
            <w:r w:rsidRPr="002B7894">
              <w:rPr>
                <w:rFonts w:ascii="Calibri" w:eastAsia="Times New Roman" w:hAnsi="Calibri"/>
                <w:color w:val="000000"/>
              </w:rPr>
              <w:t>/4/18</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IPG Photonics</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IPGP</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Lam Research</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LRCX 5/4/18</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proofErr w:type="spellStart"/>
            <w:r w:rsidRPr="002B7894">
              <w:rPr>
                <w:rFonts w:ascii="Calibri" w:eastAsia="Times New Roman" w:hAnsi="Calibri"/>
                <w:color w:val="000000"/>
              </w:rPr>
              <w:t>O'Rielly</w:t>
            </w:r>
            <w:proofErr w:type="spellEnd"/>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ORLY</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Skyworks Solutions</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SWKS</w:t>
            </w:r>
          </w:p>
        </w:tc>
      </w:tr>
      <w:tr w:rsidR="002B7894" w:rsidRPr="002B7894" w:rsidTr="002B7894">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Western Alliance Banc</w:t>
            </w:r>
          </w:p>
        </w:tc>
        <w:tc>
          <w:tcPr>
            <w:tcW w:w="2320" w:type="dxa"/>
            <w:tcBorders>
              <w:top w:val="nil"/>
              <w:left w:val="nil"/>
              <w:bottom w:val="single" w:sz="4" w:space="0" w:color="auto"/>
              <w:right w:val="single" w:sz="4" w:space="0" w:color="auto"/>
            </w:tcBorders>
            <w:shd w:val="clear" w:color="auto" w:fill="auto"/>
            <w:noWrap/>
            <w:vAlign w:val="bottom"/>
            <w:hideMark/>
          </w:tcPr>
          <w:p w:rsidR="002B7894" w:rsidRPr="002B7894" w:rsidRDefault="002B7894" w:rsidP="002B7894">
            <w:pPr>
              <w:spacing w:after="0" w:line="240" w:lineRule="auto"/>
              <w:rPr>
                <w:rFonts w:ascii="Calibri" w:eastAsia="Times New Roman" w:hAnsi="Calibri"/>
                <w:color w:val="000000"/>
              </w:rPr>
            </w:pPr>
            <w:r w:rsidRPr="002B7894">
              <w:rPr>
                <w:rFonts w:ascii="Calibri" w:eastAsia="Times New Roman" w:hAnsi="Calibri"/>
                <w:color w:val="000000"/>
              </w:rPr>
              <w:t>WAL</w:t>
            </w:r>
          </w:p>
        </w:tc>
      </w:tr>
    </w:tbl>
    <w:p w:rsidR="002B7894" w:rsidRDefault="002B7894" w:rsidP="00555554">
      <w:pPr>
        <w:spacing w:after="0" w:line="240" w:lineRule="auto"/>
        <w:rPr>
          <w:rFonts w:ascii="Times" w:eastAsia="Times New Roman" w:hAnsi="Times"/>
          <w:sz w:val="20"/>
          <w:szCs w:val="20"/>
        </w:rPr>
      </w:pPr>
    </w:p>
    <w:p w:rsidR="002B7894" w:rsidRDefault="002B7894" w:rsidP="00555554">
      <w:pPr>
        <w:spacing w:after="0" w:line="240" w:lineRule="auto"/>
        <w:rPr>
          <w:rFonts w:ascii="Times" w:eastAsia="Times New Roman" w:hAnsi="Times"/>
          <w:sz w:val="20"/>
          <w:szCs w:val="20"/>
        </w:rPr>
      </w:pPr>
    </w:p>
    <w:p w:rsidR="002B7894" w:rsidRPr="00555554" w:rsidRDefault="002B7894" w:rsidP="00555554">
      <w:pPr>
        <w:spacing w:after="0" w:line="240" w:lineRule="auto"/>
        <w:rPr>
          <w:rFonts w:ascii="Times" w:eastAsia="Times New Roman" w:hAnsi="Times"/>
          <w:sz w:val="20"/>
          <w:szCs w:val="20"/>
        </w:rPr>
      </w:pPr>
    </w:p>
    <w:p w:rsidR="00331162" w:rsidRPr="00444E37" w:rsidRDefault="00331162" w:rsidP="00331162">
      <w:pPr>
        <w:spacing w:after="0"/>
        <w:jc w:val="center"/>
        <w:rPr>
          <w:rFonts w:eastAsia="Times New Roman"/>
          <w:b/>
          <w:sz w:val="18"/>
          <w:szCs w:val="18"/>
        </w:rPr>
      </w:pPr>
      <w:r w:rsidRPr="00444E37">
        <w:rPr>
          <w:rFonts w:eastAsia="Times New Roman"/>
          <w:b/>
          <w:sz w:val="18"/>
          <w:szCs w:val="18"/>
        </w:rPr>
        <w:t>Future meetings</w:t>
      </w:r>
      <w:proofErr w:type="gramStart"/>
      <w:r w:rsidRPr="00444E37">
        <w:rPr>
          <w:rFonts w:eastAsia="Times New Roman"/>
          <w:b/>
          <w:sz w:val="18"/>
          <w:szCs w:val="18"/>
        </w:rPr>
        <w:t>:    Mid</w:t>
      </w:r>
      <w:proofErr w:type="gramEnd"/>
      <w:r w:rsidRPr="00444E37">
        <w:rPr>
          <w:rFonts w:eastAsia="Times New Roman"/>
          <w:b/>
          <w:sz w:val="18"/>
          <w:szCs w:val="18"/>
        </w:rPr>
        <w:t xml:space="preserve">-Month Portfolio/Stock Committee: Oct 6, webinar; Regular meeting: Oct 20, </w:t>
      </w:r>
      <w:r w:rsidR="002047E5">
        <w:rPr>
          <w:rFonts w:eastAsia="Times New Roman"/>
          <w:b/>
          <w:sz w:val="18"/>
          <w:szCs w:val="18"/>
        </w:rPr>
        <w:t>MIDPOINTE LIBRARY, ROOM C</w:t>
      </w:r>
    </w:p>
    <w:p w:rsidR="00AA52AA" w:rsidRPr="00D366B5" w:rsidRDefault="00331162" w:rsidP="00D366B5">
      <w:pPr>
        <w:spacing w:after="0"/>
        <w:jc w:val="center"/>
        <w:rPr>
          <w:rFonts w:eastAsia="Times New Roman"/>
          <w:b/>
          <w:sz w:val="18"/>
          <w:szCs w:val="18"/>
        </w:rPr>
      </w:pPr>
      <w:r>
        <w:rPr>
          <w:rFonts w:eastAsia="Times New Roman"/>
          <w:b/>
          <w:sz w:val="18"/>
          <w:szCs w:val="18"/>
        </w:rPr>
        <w:t>Oct:</w:t>
      </w:r>
      <w:r w:rsidRPr="004E4F77">
        <w:rPr>
          <w:rFonts w:eastAsia="Times New Roman"/>
          <w:b/>
          <w:sz w:val="18"/>
          <w:szCs w:val="18"/>
        </w:rPr>
        <w:t xml:space="preserve"> Education: </w:t>
      </w:r>
      <w:r>
        <w:rPr>
          <w:rFonts w:eastAsia="Times New Roman"/>
          <w:b/>
          <w:sz w:val="18"/>
          <w:szCs w:val="18"/>
        </w:rPr>
        <w:t>Greg</w:t>
      </w:r>
      <w:r w:rsidRPr="004E4F77">
        <w:rPr>
          <w:rFonts w:eastAsia="Times New Roman"/>
          <w:b/>
          <w:sz w:val="18"/>
          <w:szCs w:val="18"/>
        </w:rPr>
        <w:t xml:space="preserve">; </w:t>
      </w:r>
      <w:r>
        <w:rPr>
          <w:rFonts w:eastAsia="Times New Roman"/>
          <w:b/>
          <w:sz w:val="18"/>
          <w:szCs w:val="18"/>
        </w:rPr>
        <w:t>Stock Study: Cheryl; new members may alter this schedule</w:t>
      </w:r>
    </w:p>
    <w:p w:rsidR="00EB4E93" w:rsidRPr="00DA52E7" w:rsidRDefault="002B7894" w:rsidP="00D366B5">
      <w:pPr>
        <w:spacing w:after="0"/>
        <w:rPr>
          <w:rFonts w:eastAsia="Times New Roman"/>
          <w:b/>
          <w:sz w:val="18"/>
          <w:szCs w:val="18"/>
        </w:rPr>
      </w:pPr>
      <w:r>
        <w:rPr>
          <w:rFonts w:eastAsia="Times New Roman"/>
          <w:b/>
          <w:sz w:val="18"/>
          <w:szCs w:val="18"/>
        </w:rPr>
        <w:t xml:space="preserve"> </w:t>
      </w:r>
    </w:p>
    <w:p w:rsidR="00EB4E93" w:rsidRDefault="00EB4E93">
      <w:pPr>
        <w:widowControl w:val="0"/>
        <w:spacing w:after="0" w:line="240" w:lineRule="auto"/>
        <w:rPr>
          <w:b/>
          <w:bCs/>
          <w:u w:val="single"/>
          <w:lang w:val="en"/>
        </w:rPr>
      </w:pPr>
    </w:p>
    <w:p w:rsidR="007A5EB3" w:rsidRDefault="007A5EB3" w:rsidP="007A5EB3">
      <w:pPr>
        <w:widowControl w:val="0"/>
        <w:spacing w:after="0" w:line="240" w:lineRule="auto"/>
        <w:rPr>
          <w:bCs/>
          <w:lang w:val="en"/>
        </w:rPr>
      </w:pPr>
      <w:r>
        <w:rPr>
          <w:b/>
          <w:bCs/>
          <w:u w:val="single"/>
          <w:lang w:val="en"/>
        </w:rPr>
        <w:t>Buy/Sell Decisions:</w:t>
      </w:r>
      <w:r>
        <w:rPr>
          <w:b/>
          <w:bCs/>
          <w:lang w:val="en"/>
        </w:rPr>
        <w:t xml:space="preserve"> </w:t>
      </w:r>
      <w:r>
        <w:rPr>
          <w:bCs/>
          <w:lang w:val="en"/>
        </w:rPr>
        <w:t>(motion/second: action, type, yes/no/abstain)</w:t>
      </w:r>
    </w:p>
    <w:p w:rsidR="00060E1C" w:rsidRPr="00060E1C" w:rsidRDefault="00060E1C" w:rsidP="00060E1C">
      <w:pPr>
        <w:pStyle w:val="ListParagraph"/>
        <w:widowControl w:val="0"/>
        <w:numPr>
          <w:ilvl w:val="0"/>
          <w:numId w:val="16"/>
        </w:numPr>
        <w:spacing w:after="0" w:line="240" w:lineRule="auto"/>
        <w:rPr>
          <w:bCs/>
          <w:lang w:val="en"/>
        </w:rPr>
      </w:pPr>
      <w:r>
        <w:rPr>
          <w:bCs/>
          <w:lang w:val="en"/>
        </w:rPr>
        <w:t>Motion to sell all SBUX no second.</w:t>
      </w:r>
    </w:p>
    <w:p w:rsidR="007C3E16" w:rsidRPr="00F9259E" w:rsidRDefault="00060E1C" w:rsidP="007A5EB3">
      <w:pPr>
        <w:numPr>
          <w:ilvl w:val="0"/>
          <w:numId w:val="14"/>
        </w:numPr>
        <w:spacing w:after="0" w:line="240" w:lineRule="auto"/>
        <w:textAlignment w:val="baseline"/>
        <w:rPr>
          <w:rFonts w:ascii="Noto Sans Symbols" w:hAnsi="Noto Sans Symbols" w:hint="eastAsia"/>
          <w:color w:val="000000" w:themeColor="text1"/>
        </w:rPr>
      </w:pPr>
      <w:r>
        <w:rPr>
          <w:rFonts w:ascii="Calibri" w:hAnsi="Calibri"/>
          <w:color w:val="000000" w:themeColor="text1"/>
        </w:rPr>
        <w:t>Kate/G</w:t>
      </w:r>
      <w:r w:rsidR="007C3E16">
        <w:rPr>
          <w:rFonts w:ascii="Calibri" w:hAnsi="Calibri"/>
          <w:color w:val="000000" w:themeColor="text1"/>
        </w:rPr>
        <w:t>erry Sell 60 SB</w:t>
      </w:r>
      <w:r>
        <w:rPr>
          <w:rFonts w:ascii="Calibri" w:hAnsi="Calibri"/>
          <w:color w:val="000000" w:themeColor="text1"/>
        </w:rPr>
        <w:t>UX</w:t>
      </w:r>
      <w:r w:rsidR="007C3E16">
        <w:rPr>
          <w:rFonts w:ascii="Calibri" w:hAnsi="Calibri"/>
          <w:color w:val="000000" w:themeColor="text1"/>
        </w:rPr>
        <w:t xml:space="preserve"> at Window, Failed 3/11</w:t>
      </w:r>
      <w:r w:rsidR="00F9259E">
        <w:rPr>
          <w:rFonts w:ascii="Calibri" w:hAnsi="Calibri"/>
          <w:color w:val="000000" w:themeColor="text1"/>
        </w:rPr>
        <w:t>/0</w:t>
      </w:r>
    </w:p>
    <w:p w:rsidR="007C3E16" w:rsidRPr="005C3A3D" w:rsidRDefault="00F9259E" w:rsidP="007A5EB3">
      <w:pPr>
        <w:numPr>
          <w:ilvl w:val="0"/>
          <w:numId w:val="14"/>
        </w:numPr>
        <w:spacing w:after="0" w:line="240" w:lineRule="auto"/>
        <w:textAlignment w:val="baseline"/>
        <w:rPr>
          <w:rFonts w:ascii="Noto Sans Symbols" w:hAnsi="Noto Sans Symbols" w:hint="eastAsia"/>
          <w:color w:val="000000" w:themeColor="text1"/>
        </w:rPr>
      </w:pPr>
      <w:r>
        <w:rPr>
          <w:rFonts w:ascii="Calibri" w:hAnsi="Calibri"/>
          <w:color w:val="000000" w:themeColor="text1"/>
        </w:rPr>
        <w:t>Dene/ Mary Buy 20</w:t>
      </w:r>
      <w:r w:rsidR="007C3E16">
        <w:rPr>
          <w:rFonts w:ascii="Calibri" w:hAnsi="Calibri"/>
          <w:color w:val="000000" w:themeColor="text1"/>
        </w:rPr>
        <w:t xml:space="preserve"> shares CBRE at </w:t>
      </w:r>
      <w:proofErr w:type="gramStart"/>
      <w:r w:rsidR="007C3E16">
        <w:rPr>
          <w:rFonts w:ascii="Calibri" w:hAnsi="Calibri"/>
          <w:color w:val="000000" w:themeColor="text1"/>
        </w:rPr>
        <w:t xml:space="preserve">Window </w:t>
      </w:r>
      <w:r>
        <w:rPr>
          <w:rFonts w:ascii="Calibri" w:hAnsi="Calibri"/>
          <w:color w:val="000000" w:themeColor="text1"/>
        </w:rPr>
        <w:t>,</w:t>
      </w:r>
      <w:proofErr w:type="gramEnd"/>
      <w:r>
        <w:rPr>
          <w:rFonts w:ascii="Calibri" w:hAnsi="Calibri"/>
          <w:color w:val="000000" w:themeColor="text1"/>
        </w:rPr>
        <w:t xml:space="preserve"> Passed 14/0/0</w:t>
      </w:r>
    </w:p>
    <w:p w:rsidR="007C3E16" w:rsidRDefault="007C3E16">
      <w:pPr>
        <w:widowControl w:val="0"/>
        <w:spacing w:after="0" w:line="240" w:lineRule="auto"/>
        <w:rPr>
          <w:rFonts w:ascii="Calibri" w:hAnsi="Calibri"/>
          <w:color w:val="000000" w:themeColor="text1"/>
        </w:rPr>
      </w:pPr>
    </w:p>
    <w:p w:rsidR="00210734" w:rsidRDefault="00FD1447">
      <w:pPr>
        <w:widowControl w:val="0"/>
        <w:spacing w:after="0" w:line="240" w:lineRule="auto"/>
        <w:rPr>
          <w:bCs/>
          <w:lang w:val="en"/>
        </w:rPr>
      </w:pPr>
      <w:r>
        <w:rPr>
          <w:b/>
          <w:bCs/>
          <w:u w:val="single"/>
          <w:lang w:val="en"/>
        </w:rPr>
        <w:t>Next Meeting</w:t>
      </w:r>
      <w:r>
        <w:rPr>
          <w:b/>
          <w:bCs/>
          <w:lang w:val="en"/>
        </w:rPr>
        <w:t>:</w:t>
      </w:r>
      <w:r>
        <w:rPr>
          <w:bCs/>
          <w:lang w:val="en"/>
        </w:rPr>
        <w:t xml:space="preserve"> </w:t>
      </w:r>
      <w:r>
        <w:rPr>
          <w:bCs/>
          <w:lang w:val="en"/>
        </w:rPr>
        <w:tab/>
      </w:r>
    </w:p>
    <w:p w:rsidR="00210734" w:rsidRDefault="00FD1447" w:rsidP="00D75807">
      <w:pPr>
        <w:pStyle w:val="ListParagraph"/>
        <w:widowControl w:val="0"/>
        <w:numPr>
          <w:ilvl w:val="0"/>
          <w:numId w:val="4"/>
        </w:numPr>
        <w:spacing w:after="0" w:line="240" w:lineRule="auto"/>
        <w:rPr>
          <w:bCs/>
          <w:lang w:val="en"/>
        </w:rPr>
      </w:pPr>
      <w:r w:rsidRPr="00D75807">
        <w:rPr>
          <w:bCs/>
          <w:lang w:val="en"/>
        </w:rPr>
        <w:t xml:space="preserve">Regular meeting: Sat, </w:t>
      </w:r>
      <w:r w:rsidR="000F03B7">
        <w:rPr>
          <w:bCs/>
          <w:lang w:val="en"/>
        </w:rPr>
        <w:t xml:space="preserve">October </w:t>
      </w:r>
      <w:r w:rsidR="00331162">
        <w:rPr>
          <w:bCs/>
          <w:lang w:val="en"/>
        </w:rPr>
        <w:t>20</w:t>
      </w:r>
      <w:r w:rsidR="007F64C4">
        <w:rPr>
          <w:bCs/>
          <w:lang w:val="en"/>
        </w:rPr>
        <w:t xml:space="preserve">, </w:t>
      </w:r>
      <w:r w:rsidRPr="00D75807">
        <w:rPr>
          <w:bCs/>
          <w:lang w:val="en"/>
        </w:rPr>
        <w:t xml:space="preserve"> 9:45-11:45AM; </w:t>
      </w:r>
      <w:r w:rsidR="00331162">
        <w:rPr>
          <w:bCs/>
          <w:lang w:val="en"/>
        </w:rPr>
        <w:t>Lane Library, Fairfield</w:t>
      </w:r>
    </w:p>
    <w:p w:rsidR="00D75807" w:rsidRPr="00D75807" w:rsidRDefault="00D75807" w:rsidP="00D75807">
      <w:pPr>
        <w:widowControl w:val="0"/>
        <w:spacing w:after="0" w:line="240" w:lineRule="auto"/>
        <w:ind w:left="360"/>
        <w:rPr>
          <w:bCs/>
          <w:lang w:val="en"/>
        </w:rPr>
      </w:pPr>
    </w:p>
    <w:p w:rsidR="00EB4E93" w:rsidRDefault="00FD1447">
      <w:pPr>
        <w:widowControl w:val="0"/>
        <w:spacing w:after="0" w:line="240" w:lineRule="auto"/>
        <w:rPr>
          <w:bCs/>
          <w:lang w:val="en"/>
        </w:rPr>
      </w:pPr>
      <w:r>
        <w:rPr>
          <w:b/>
          <w:bCs/>
          <w:u w:val="single"/>
          <w:lang w:val="en"/>
        </w:rPr>
        <w:t>Education and Stock Presentation Sche</w:t>
      </w:r>
      <w:r w:rsidR="00AA52AA">
        <w:rPr>
          <w:b/>
          <w:bCs/>
          <w:u w:val="single"/>
          <w:lang w:val="en"/>
        </w:rPr>
        <w:t xml:space="preserve">dule for 2018/2019: </w:t>
      </w:r>
      <w:r w:rsidR="0054209A">
        <w:rPr>
          <w:bCs/>
          <w:lang w:val="en"/>
        </w:rPr>
        <w:t>Revised to reflect changes</w:t>
      </w:r>
      <w:r w:rsidR="00EB4E93">
        <w:rPr>
          <w:bCs/>
          <w:lang w:val="en"/>
        </w:rPr>
        <w:t>.</w:t>
      </w:r>
    </w:p>
    <w:p w:rsidR="00EB4E93" w:rsidRDefault="00EB4E93">
      <w:pPr>
        <w:widowControl w:val="0"/>
        <w:spacing w:after="0" w:line="240" w:lineRule="auto"/>
        <w:rPr>
          <w:bCs/>
          <w:lang w:val="en"/>
        </w:rPr>
      </w:pPr>
    </w:p>
    <w:p w:rsidR="00EA4C14" w:rsidRDefault="00EA4C14" w:rsidP="00EA4C14">
      <w:pPr>
        <w:spacing w:after="0" w:line="240" w:lineRule="auto"/>
        <w:rPr>
          <w:rFonts w:eastAsia="Times New Roman"/>
          <w:sz w:val="20"/>
          <w:szCs w:val="20"/>
        </w:rPr>
      </w:pPr>
      <w:r>
        <w:rPr>
          <w:rFonts w:ascii="Arial" w:eastAsia="Times New Roman" w:hAnsi="Arial" w:cs="Arial"/>
          <w:color w:val="222222"/>
          <w:sz w:val="19"/>
          <w:szCs w:val="19"/>
          <w:shd w:val="clear" w:color="auto" w:fill="FFFFFF"/>
        </w:rPr>
        <w:t xml:space="preserve"> </w:t>
      </w:r>
    </w:p>
    <w:tbl>
      <w:tblPr>
        <w:tblW w:w="0" w:type="dxa"/>
        <w:tblCellMar>
          <w:left w:w="0" w:type="dxa"/>
          <w:right w:w="0" w:type="dxa"/>
        </w:tblCellMar>
        <w:tblLook w:val="04A0" w:firstRow="1" w:lastRow="0" w:firstColumn="1" w:lastColumn="0" w:noHBand="0" w:noVBand="1"/>
      </w:tblPr>
      <w:tblGrid>
        <w:gridCol w:w="1157"/>
        <w:gridCol w:w="936"/>
        <w:gridCol w:w="936"/>
        <w:gridCol w:w="936"/>
        <w:gridCol w:w="917"/>
        <w:gridCol w:w="867"/>
        <w:gridCol w:w="602"/>
        <w:gridCol w:w="669"/>
        <w:gridCol w:w="665"/>
        <w:gridCol w:w="684"/>
        <w:gridCol w:w="709"/>
        <w:gridCol w:w="681"/>
        <w:gridCol w:w="602"/>
      </w:tblGrid>
      <w:tr w:rsidR="00EA4C14" w:rsidRPr="00EA4C14" w:rsidTr="00EA4C1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gridSpan w:val="1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300" w:lineRule="atLeast"/>
              <w:jc w:val="center"/>
              <w:rPr>
                <w:rFonts w:ascii="Calibri" w:eastAsia="Times New Roman" w:hAnsi="Calibri"/>
                <w:b/>
                <w:bCs/>
                <w:color w:val="000000"/>
                <w:sz w:val="40"/>
                <w:szCs w:val="40"/>
              </w:rPr>
            </w:pPr>
            <w:proofErr w:type="spellStart"/>
            <w:r w:rsidRPr="00EA4C14">
              <w:rPr>
                <w:rFonts w:ascii="Calibri" w:eastAsia="Times New Roman" w:hAnsi="Calibri"/>
                <w:b/>
                <w:bCs/>
                <w:color w:val="000000"/>
                <w:sz w:val="40"/>
                <w:szCs w:val="40"/>
              </w:rPr>
              <w:t>CinMIC</w:t>
            </w:r>
            <w:proofErr w:type="spellEnd"/>
            <w:r w:rsidRPr="00EA4C14">
              <w:rPr>
                <w:rFonts w:ascii="Calibri" w:eastAsia="Times New Roman" w:hAnsi="Calibri"/>
                <w:b/>
                <w:bCs/>
                <w:color w:val="000000"/>
                <w:sz w:val="40"/>
                <w:szCs w:val="40"/>
              </w:rPr>
              <w:t xml:space="preserve"> Stock Study and Education Schedule 2018-2019</w:t>
            </w:r>
          </w:p>
        </w:tc>
      </w:tr>
      <w:tr w:rsidR="00EA4C14" w:rsidRPr="00EA4C14"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r>
      <w:tr w:rsidR="00EA4C14" w:rsidRPr="00EA4C14"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gridSpan w:val="12"/>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b/>
                <w:bCs/>
                <w:color w:val="000000"/>
              </w:rPr>
            </w:pPr>
            <w:r w:rsidRPr="00EA4C14">
              <w:rPr>
                <w:rFonts w:ascii="Calibri" w:eastAsia="Times New Roman" w:hAnsi="Calibri"/>
                <w:b/>
                <w:bCs/>
                <w:color w:val="000000"/>
              </w:rPr>
              <w:t>2018</w:t>
            </w:r>
          </w:p>
        </w:tc>
      </w:tr>
      <w:tr w:rsidR="00EA4C14" w:rsidRPr="00EA4C14"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Jan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Feb</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Mar (24)</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Apr (28)</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May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Jun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Jul</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Aug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Sep</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Oct</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Nov</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Dec</w:t>
            </w:r>
          </w:p>
        </w:tc>
      </w:tr>
      <w:tr w:rsidR="00EA4C14" w:rsidRPr="00EA4C14"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b/>
                <w:bCs/>
                <w:color w:val="000000"/>
              </w:rPr>
            </w:pPr>
            <w:r w:rsidRPr="00EA4C14">
              <w:rPr>
                <w:rFonts w:ascii="Calibri" w:eastAsia="Times New Roman" w:hAnsi="Calibri"/>
                <w:b/>
                <w:bCs/>
                <w:color w:val="000000"/>
              </w:rPr>
              <w:t>Stock Study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Portfolio</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Portfolio</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Portfolio</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Gerry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Michele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Mary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Gregg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Kate</w:t>
            </w:r>
          </w:p>
        </w:tc>
        <w:tc>
          <w:tcPr>
            <w:tcW w:w="0" w:type="auto"/>
            <w:tcBorders>
              <w:top w:val="single" w:sz="6" w:space="0" w:color="CCCCCC"/>
              <w:left w:val="single" w:sz="6" w:space="0" w:color="CCCCCC"/>
              <w:bottom w:val="single" w:sz="6" w:space="0" w:color="000000"/>
              <w:right w:val="single" w:sz="6" w:space="0" w:color="000000"/>
            </w:tcBorders>
            <w:shd w:val="clear" w:color="auto" w:fill="F8CBAD"/>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Phillip</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Cheryl</w:t>
            </w:r>
          </w:p>
        </w:tc>
        <w:tc>
          <w:tcPr>
            <w:tcW w:w="0" w:type="auto"/>
            <w:tcBorders>
              <w:top w:val="single" w:sz="6" w:space="0" w:color="CCCCCC"/>
              <w:left w:val="single" w:sz="6" w:space="0" w:color="CCCCCC"/>
              <w:bottom w:val="single" w:sz="6" w:space="0" w:color="000000"/>
              <w:right w:val="single" w:sz="6" w:space="0" w:color="000000"/>
            </w:tcBorders>
            <w:shd w:val="clear" w:color="auto" w:fill="F8CBAD"/>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Craig</w:t>
            </w:r>
          </w:p>
        </w:tc>
        <w:tc>
          <w:tcPr>
            <w:tcW w:w="0" w:type="auto"/>
            <w:tcBorders>
              <w:top w:val="single" w:sz="6" w:space="0" w:color="CCCCCC"/>
              <w:left w:val="single" w:sz="6" w:space="0" w:color="CCCCCC"/>
              <w:bottom w:val="single" w:sz="6" w:space="0" w:color="000000"/>
              <w:right w:val="single" w:sz="6" w:space="0" w:color="000000"/>
            </w:tcBorders>
            <w:shd w:val="clear" w:color="auto" w:fill="F8CBAD"/>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Dene</w:t>
            </w:r>
          </w:p>
        </w:tc>
      </w:tr>
      <w:tr w:rsidR="00EA4C14" w:rsidRPr="00EA4C14"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A4C14" w:rsidRPr="00EA4C14" w:rsidRDefault="00EA4C14" w:rsidP="00EA4C14">
            <w:pPr>
              <w:spacing w:after="0" w:line="240" w:lineRule="auto"/>
              <w:rPr>
                <w:rFonts w:ascii="Calibri" w:eastAsia="Times New Roman" w:hAnsi="Calibri"/>
                <w:b/>
                <w:bCs/>
                <w:color w:val="000000"/>
              </w:rPr>
            </w:pPr>
            <w:r w:rsidRPr="00EA4C14">
              <w:rPr>
                <w:rFonts w:ascii="Calibri" w:eastAsia="Times New Roman" w:hAnsi="Calibri"/>
                <w:b/>
                <w:bCs/>
                <w:color w:val="000000"/>
              </w:rPr>
              <w:t>Education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Michele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Nelson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Frank</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Harrison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Craig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Dene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None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Jackie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Mary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Gregg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Marty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Kate</w:t>
            </w:r>
          </w:p>
        </w:tc>
      </w:tr>
    </w:tbl>
    <w:p w:rsidR="002B7894" w:rsidRDefault="002B7894" w:rsidP="00EA4C14">
      <w:pPr>
        <w:spacing w:after="0" w:line="240" w:lineRule="auto"/>
        <w:rPr>
          <w:rFonts w:eastAsia="Times New Roman"/>
          <w:sz w:val="20"/>
          <w:szCs w:val="20"/>
        </w:rPr>
      </w:pPr>
    </w:p>
    <w:p w:rsidR="002B7894" w:rsidRDefault="002B7894">
      <w:pPr>
        <w:widowControl w:val="0"/>
        <w:spacing w:after="0" w:line="240" w:lineRule="auto"/>
        <w:rPr>
          <w:rFonts w:eastAsia="Times New Roman"/>
          <w:sz w:val="20"/>
          <w:szCs w:val="20"/>
        </w:rPr>
      </w:pPr>
    </w:p>
    <w:p w:rsidR="002B7894" w:rsidRDefault="002B7894">
      <w:pPr>
        <w:widowControl w:val="0"/>
        <w:spacing w:after="0" w:line="240" w:lineRule="auto"/>
        <w:rPr>
          <w:rFonts w:eastAsia="Times New Roman"/>
          <w:sz w:val="20"/>
          <w:szCs w:val="20"/>
        </w:rPr>
      </w:pPr>
    </w:p>
    <w:p w:rsidR="00210734" w:rsidRDefault="00FD1447">
      <w:pPr>
        <w:widowControl w:val="0"/>
        <w:spacing w:after="0" w:line="240" w:lineRule="auto"/>
      </w:pPr>
      <w:r>
        <w:rPr>
          <w:b/>
          <w:bCs/>
          <w:u w:val="single"/>
          <w:lang w:val="en"/>
        </w:rPr>
        <w:t>Adjourned:</w:t>
      </w:r>
      <w:r>
        <w:rPr>
          <w:b/>
          <w:bCs/>
          <w:lang w:val="en"/>
        </w:rPr>
        <w:t xml:space="preserve"> </w:t>
      </w:r>
      <w:r w:rsidR="005D7DE3">
        <w:rPr>
          <w:bCs/>
          <w:lang w:val="en"/>
        </w:rPr>
        <w:t xml:space="preserve">by </w:t>
      </w:r>
      <w:r w:rsidR="00D75807">
        <w:rPr>
          <w:bCs/>
          <w:lang w:val="en"/>
        </w:rPr>
        <w:t xml:space="preserve">Rich at </w:t>
      </w:r>
      <w:r w:rsidR="00F9259E">
        <w:rPr>
          <w:bCs/>
          <w:lang w:val="en"/>
        </w:rPr>
        <w:t>11:55 am</w:t>
      </w:r>
    </w:p>
    <w:p w:rsidR="00210734" w:rsidRDefault="00210734">
      <w:pPr>
        <w:widowControl w:val="0"/>
        <w:spacing w:after="0" w:line="240" w:lineRule="auto"/>
        <w:rPr>
          <w:bCs/>
          <w:lang w:val="en"/>
        </w:rPr>
      </w:pPr>
    </w:p>
    <w:p w:rsidR="00210734" w:rsidRPr="00D16ACD" w:rsidRDefault="005D7DE3" w:rsidP="00D16ACD">
      <w:pPr>
        <w:widowControl w:val="0"/>
        <w:spacing w:after="0" w:line="240" w:lineRule="auto"/>
        <w:rPr>
          <w:lang w:val="en"/>
        </w:rPr>
      </w:pPr>
      <w:r>
        <w:rPr>
          <w:bCs/>
          <w:lang w:val="en"/>
        </w:rPr>
        <w:t xml:space="preserve">Submitted by </w:t>
      </w:r>
      <w:r w:rsidR="00D75807">
        <w:rPr>
          <w:bCs/>
          <w:lang w:val="en"/>
        </w:rPr>
        <w:t>Kate Lester</w:t>
      </w:r>
      <w:r w:rsidR="00EB4E93">
        <w:rPr>
          <w:bCs/>
          <w:lang w:val="en"/>
        </w:rPr>
        <w:t xml:space="preserve">, acting </w:t>
      </w:r>
      <w:r w:rsidR="00D16ACD">
        <w:rPr>
          <w:bCs/>
          <w:lang w:val="en"/>
        </w:rPr>
        <w:t>recording partner</w:t>
      </w:r>
    </w:p>
    <w:sectPr w:rsidR="00210734" w:rsidRPr="00D16ACD" w:rsidSect="00D16ACD">
      <w:footerReference w:type="default" r:id="rId10"/>
      <w:pgSz w:w="12240" w:h="15840"/>
      <w:pgMar w:top="540" w:right="72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7F" w:rsidRDefault="00D01B7F">
      <w:pPr>
        <w:spacing w:after="0" w:line="240" w:lineRule="auto"/>
      </w:pPr>
      <w:r>
        <w:separator/>
      </w:r>
    </w:p>
  </w:endnote>
  <w:endnote w:type="continuationSeparator" w:id="0">
    <w:p w:rsidR="00D01B7F" w:rsidRDefault="00D0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16" w:rsidRDefault="007C3E16">
    <w:pPr>
      <w:pStyle w:val="Footer"/>
      <w:jc w:val="right"/>
    </w:pPr>
    <w:r>
      <w:fldChar w:fldCharType="begin"/>
    </w:r>
    <w:r>
      <w:instrText>PAGE</w:instrText>
    </w:r>
    <w:r>
      <w:fldChar w:fldCharType="separate"/>
    </w:r>
    <w:r w:rsidR="007B4526">
      <w:rPr>
        <w:noProof/>
      </w:rPr>
      <w:t>3</w:t>
    </w:r>
    <w:r>
      <w:fldChar w:fldCharType="end"/>
    </w:r>
  </w:p>
  <w:p w:rsidR="007C3E16" w:rsidRDefault="007C3E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7F" w:rsidRDefault="00D01B7F">
      <w:pPr>
        <w:spacing w:after="0" w:line="240" w:lineRule="auto"/>
      </w:pPr>
      <w:r>
        <w:separator/>
      </w:r>
    </w:p>
  </w:footnote>
  <w:footnote w:type="continuationSeparator" w:id="0">
    <w:p w:rsidR="00D01B7F" w:rsidRDefault="00D01B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E4F"/>
    <w:multiLevelType w:val="multilevel"/>
    <w:tmpl w:val="F1C82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CA4AAE"/>
    <w:multiLevelType w:val="multilevel"/>
    <w:tmpl w:val="999690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AF731F0"/>
    <w:multiLevelType w:val="multilevel"/>
    <w:tmpl w:val="087E0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B16645C"/>
    <w:multiLevelType w:val="hybridMultilevel"/>
    <w:tmpl w:val="C5A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50B66"/>
    <w:multiLevelType w:val="multilevel"/>
    <w:tmpl w:val="FBF0C6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6C16877"/>
    <w:multiLevelType w:val="multilevel"/>
    <w:tmpl w:val="D3F4D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3C60D3"/>
    <w:multiLevelType w:val="hybridMultilevel"/>
    <w:tmpl w:val="9C6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83962"/>
    <w:multiLevelType w:val="hybridMultilevel"/>
    <w:tmpl w:val="27DC7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40D76"/>
    <w:multiLevelType w:val="hybridMultilevel"/>
    <w:tmpl w:val="0C20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44181"/>
    <w:multiLevelType w:val="multilevel"/>
    <w:tmpl w:val="9036D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1CA36D1"/>
    <w:multiLevelType w:val="multilevel"/>
    <w:tmpl w:val="5CBE69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7164A68"/>
    <w:multiLevelType w:val="multilevel"/>
    <w:tmpl w:val="817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63106"/>
    <w:multiLevelType w:val="multilevel"/>
    <w:tmpl w:val="00864B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5F4E0C02"/>
    <w:multiLevelType w:val="hybridMultilevel"/>
    <w:tmpl w:val="241E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37C52"/>
    <w:multiLevelType w:val="hybridMultilevel"/>
    <w:tmpl w:val="7472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11EA8"/>
    <w:multiLevelType w:val="multilevel"/>
    <w:tmpl w:val="9036D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5"/>
  </w:num>
  <w:num w:numId="3">
    <w:abstractNumId w:val="5"/>
  </w:num>
  <w:num w:numId="4">
    <w:abstractNumId w:val="4"/>
  </w:num>
  <w:num w:numId="5">
    <w:abstractNumId w:val="12"/>
  </w:num>
  <w:num w:numId="6">
    <w:abstractNumId w:val="10"/>
  </w:num>
  <w:num w:numId="7">
    <w:abstractNumId w:val="2"/>
  </w:num>
  <w:num w:numId="8">
    <w:abstractNumId w:val="0"/>
  </w:num>
  <w:num w:numId="9">
    <w:abstractNumId w:val="7"/>
  </w:num>
  <w:num w:numId="10">
    <w:abstractNumId w:val="8"/>
  </w:num>
  <w:num w:numId="11">
    <w:abstractNumId w:val="9"/>
  </w:num>
  <w:num w:numId="12">
    <w:abstractNumId w:val="3"/>
  </w:num>
  <w:num w:numId="13">
    <w:abstractNumId w:val="13"/>
  </w:num>
  <w:num w:numId="14">
    <w:abstractNumId w:val="1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34"/>
    <w:rsid w:val="00060E1C"/>
    <w:rsid w:val="000A09A3"/>
    <w:rsid w:val="000B50EC"/>
    <w:rsid w:val="000F03B7"/>
    <w:rsid w:val="00197675"/>
    <w:rsid w:val="002047E5"/>
    <w:rsid w:val="00210734"/>
    <w:rsid w:val="00217A13"/>
    <w:rsid w:val="00243118"/>
    <w:rsid w:val="002543FB"/>
    <w:rsid w:val="002B7894"/>
    <w:rsid w:val="002C1719"/>
    <w:rsid w:val="00322821"/>
    <w:rsid w:val="00327B33"/>
    <w:rsid w:val="00331162"/>
    <w:rsid w:val="003548AD"/>
    <w:rsid w:val="00385A29"/>
    <w:rsid w:val="003E57AD"/>
    <w:rsid w:val="00435A91"/>
    <w:rsid w:val="004D7E59"/>
    <w:rsid w:val="00531A24"/>
    <w:rsid w:val="0054209A"/>
    <w:rsid w:val="00555554"/>
    <w:rsid w:val="00597EFE"/>
    <w:rsid w:val="005A0EB0"/>
    <w:rsid w:val="005B29BB"/>
    <w:rsid w:val="005C2E65"/>
    <w:rsid w:val="005C3A3D"/>
    <w:rsid w:val="005D7DE3"/>
    <w:rsid w:val="00633FDF"/>
    <w:rsid w:val="00663E41"/>
    <w:rsid w:val="00691A85"/>
    <w:rsid w:val="006B327B"/>
    <w:rsid w:val="006E0BC7"/>
    <w:rsid w:val="0071093B"/>
    <w:rsid w:val="00755F21"/>
    <w:rsid w:val="007A21D2"/>
    <w:rsid w:val="007A2DA7"/>
    <w:rsid w:val="007A5EB3"/>
    <w:rsid w:val="007A77F0"/>
    <w:rsid w:val="007B4283"/>
    <w:rsid w:val="007B4526"/>
    <w:rsid w:val="007C3E16"/>
    <w:rsid w:val="007F051B"/>
    <w:rsid w:val="007F64C4"/>
    <w:rsid w:val="0080513E"/>
    <w:rsid w:val="00840934"/>
    <w:rsid w:val="0085145C"/>
    <w:rsid w:val="008642DE"/>
    <w:rsid w:val="008A6E6B"/>
    <w:rsid w:val="008E2D54"/>
    <w:rsid w:val="00913F6F"/>
    <w:rsid w:val="00916FCB"/>
    <w:rsid w:val="00924B0A"/>
    <w:rsid w:val="009364C6"/>
    <w:rsid w:val="00943F0C"/>
    <w:rsid w:val="00963A4C"/>
    <w:rsid w:val="009837E6"/>
    <w:rsid w:val="009E65CE"/>
    <w:rsid w:val="00A520F7"/>
    <w:rsid w:val="00A64351"/>
    <w:rsid w:val="00A83AEB"/>
    <w:rsid w:val="00A958F8"/>
    <w:rsid w:val="00AA52AA"/>
    <w:rsid w:val="00AF1EA1"/>
    <w:rsid w:val="00B252B8"/>
    <w:rsid w:val="00B358A0"/>
    <w:rsid w:val="00B37AA5"/>
    <w:rsid w:val="00B52C2A"/>
    <w:rsid w:val="00C07971"/>
    <w:rsid w:val="00C14AA3"/>
    <w:rsid w:val="00D01B7F"/>
    <w:rsid w:val="00D1120E"/>
    <w:rsid w:val="00D16ACD"/>
    <w:rsid w:val="00D366B5"/>
    <w:rsid w:val="00D570D1"/>
    <w:rsid w:val="00D75807"/>
    <w:rsid w:val="00D852F2"/>
    <w:rsid w:val="00D93B0C"/>
    <w:rsid w:val="00D96937"/>
    <w:rsid w:val="00DA52E7"/>
    <w:rsid w:val="00DF7116"/>
    <w:rsid w:val="00E24A7A"/>
    <w:rsid w:val="00E27AB3"/>
    <w:rsid w:val="00E319B8"/>
    <w:rsid w:val="00E54E72"/>
    <w:rsid w:val="00E9325D"/>
    <w:rsid w:val="00EA4C14"/>
    <w:rsid w:val="00EB4E93"/>
    <w:rsid w:val="00F0477F"/>
    <w:rsid w:val="00F06A2F"/>
    <w:rsid w:val="00F41BDC"/>
    <w:rsid w:val="00F55F05"/>
    <w:rsid w:val="00F9259E"/>
    <w:rsid w:val="00FD1447"/>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442140"/>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5554"/>
    <w:pPr>
      <w:spacing w:before="100" w:beforeAutospacing="1" w:after="100" w:afterAutospacing="1" w:line="240" w:lineRule="auto"/>
    </w:pPr>
    <w:rPr>
      <w:rFonts w:ascii="Times" w:hAnsi="Times"/>
      <w:sz w:val="20"/>
      <w:szCs w:val="20"/>
    </w:rPr>
  </w:style>
  <w:style w:type="character" w:styleId="Hyperlink">
    <w:name w:val="Hyperlink"/>
    <w:basedOn w:val="DefaultParagraphFont"/>
    <w:uiPriority w:val="99"/>
    <w:unhideWhenUsed/>
    <w:rsid w:val="003311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442140"/>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5554"/>
    <w:pPr>
      <w:spacing w:before="100" w:beforeAutospacing="1" w:after="100" w:afterAutospacing="1" w:line="240" w:lineRule="auto"/>
    </w:pPr>
    <w:rPr>
      <w:rFonts w:ascii="Times" w:hAnsi="Times"/>
      <w:sz w:val="20"/>
      <w:szCs w:val="20"/>
    </w:rPr>
  </w:style>
  <w:style w:type="character" w:styleId="Hyperlink">
    <w:name w:val="Hyperlink"/>
    <w:basedOn w:val="DefaultParagraphFont"/>
    <w:uiPriority w:val="99"/>
    <w:unhideWhenUsed/>
    <w:rsid w:val="00331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0578">
      <w:bodyDiv w:val="1"/>
      <w:marLeft w:val="0"/>
      <w:marRight w:val="0"/>
      <w:marTop w:val="0"/>
      <w:marBottom w:val="0"/>
      <w:divBdr>
        <w:top w:val="none" w:sz="0" w:space="0" w:color="auto"/>
        <w:left w:val="none" w:sz="0" w:space="0" w:color="auto"/>
        <w:bottom w:val="none" w:sz="0" w:space="0" w:color="auto"/>
        <w:right w:val="none" w:sz="0" w:space="0" w:color="auto"/>
      </w:divBdr>
    </w:div>
    <w:div w:id="274094950">
      <w:bodyDiv w:val="1"/>
      <w:marLeft w:val="0"/>
      <w:marRight w:val="0"/>
      <w:marTop w:val="0"/>
      <w:marBottom w:val="0"/>
      <w:divBdr>
        <w:top w:val="none" w:sz="0" w:space="0" w:color="auto"/>
        <w:left w:val="none" w:sz="0" w:space="0" w:color="auto"/>
        <w:bottom w:val="none" w:sz="0" w:space="0" w:color="auto"/>
        <w:right w:val="none" w:sz="0" w:space="0" w:color="auto"/>
      </w:divBdr>
    </w:div>
    <w:div w:id="304748015">
      <w:bodyDiv w:val="1"/>
      <w:marLeft w:val="0"/>
      <w:marRight w:val="0"/>
      <w:marTop w:val="0"/>
      <w:marBottom w:val="0"/>
      <w:divBdr>
        <w:top w:val="none" w:sz="0" w:space="0" w:color="auto"/>
        <w:left w:val="none" w:sz="0" w:space="0" w:color="auto"/>
        <w:bottom w:val="none" w:sz="0" w:space="0" w:color="auto"/>
        <w:right w:val="none" w:sz="0" w:space="0" w:color="auto"/>
      </w:divBdr>
    </w:div>
    <w:div w:id="352146635">
      <w:bodyDiv w:val="1"/>
      <w:marLeft w:val="0"/>
      <w:marRight w:val="0"/>
      <w:marTop w:val="0"/>
      <w:marBottom w:val="0"/>
      <w:divBdr>
        <w:top w:val="none" w:sz="0" w:space="0" w:color="auto"/>
        <w:left w:val="none" w:sz="0" w:space="0" w:color="auto"/>
        <w:bottom w:val="none" w:sz="0" w:space="0" w:color="auto"/>
        <w:right w:val="none" w:sz="0" w:space="0" w:color="auto"/>
      </w:divBdr>
    </w:div>
    <w:div w:id="560365176">
      <w:bodyDiv w:val="1"/>
      <w:marLeft w:val="0"/>
      <w:marRight w:val="0"/>
      <w:marTop w:val="0"/>
      <w:marBottom w:val="0"/>
      <w:divBdr>
        <w:top w:val="none" w:sz="0" w:space="0" w:color="auto"/>
        <w:left w:val="none" w:sz="0" w:space="0" w:color="auto"/>
        <w:bottom w:val="none" w:sz="0" w:space="0" w:color="auto"/>
        <w:right w:val="none" w:sz="0" w:space="0" w:color="auto"/>
      </w:divBdr>
      <w:divsChild>
        <w:div w:id="47806356">
          <w:marLeft w:val="0"/>
          <w:marRight w:val="0"/>
          <w:marTop w:val="0"/>
          <w:marBottom w:val="0"/>
          <w:divBdr>
            <w:top w:val="none" w:sz="0" w:space="0" w:color="auto"/>
            <w:left w:val="none" w:sz="0" w:space="0" w:color="auto"/>
            <w:bottom w:val="none" w:sz="0" w:space="0" w:color="auto"/>
            <w:right w:val="none" w:sz="0" w:space="0" w:color="auto"/>
          </w:divBdr>
        </w:div>
      </w:divsChild>
    </w:div>
    <w:div w:id="604577371">
      <w:bodyDiv w:val="1"/>
      <w:marLeft w:val="0"/>
      <w:marRight w:val="0"/>
      <w:marTop w:val="0"/>
      <w:marBottom w:val="0"/>
      <w:divBdr>
        <w:top w:val="none" w:sz="0" w:space="0" w:color="auto"/>
        <w:left w:val="none" w:sz="0" w:space="0" w:color="auto"/>
        <w:bottom w:val="none" w:sz="0" w:space="0" w:color="auto"/>
        <w:right w:val="none" w:sz="0" w:space="0" w:color="auto"/>
      </w:divBdr>
    </w:div>
    <w:div w:id="648873042">
      <w:bodyDiv w:val="1"/>
      <w:marLeft w:val="0"/>
      <w:marRight w:val="0"/>
      <w:marTop w:val="0"/>
      <w:marBottom w:val="0"/>
      <w:divBdr>
        <w:top w:val="none" w:sz="0" w:space="0" w:color="auto"/>
        <w:left w:val="none" w:sz="0" w:space="0" w:color="auto"/>
        <w:bottom w:val="none" w:sz="0" w:space="0" w:color="auto"/>
        <w:right w:val="none" w:sz="0" w:space="0" w:color="auto"/>
      </w:divBdr>
    </w:div>
    <w:div w:id="883060601">
      <w:bodyDiv w:val="1"/>
      <w:marLeft w:val="0"/>
      <w:marRight w:val="0"/>
      <w:marTop w:val="0"/>
      <w:marBottom w:val="0"/>
      <w:divBdr>
        <w:top w:val="none" w:sz="0" w:space="0" w:color="auto"/>
        <w:left w:val="none" w:sz="0" w:space="0" w:color="auto"/>
        <w:bottom w:val="none" w:sz="0" w:space="0" w:color="auto"/>
        <w:right w:val="none" w:sz="0" w:space="0" w:color="auto"/>
      </w:divBdr>
    </w:div>
    <w:div w:id="1105885995">
      <w:bodyDiv w:val="1"/>
      <w:marLeft w:val="0"/>
      <w:marRight w:val="0"/>
      <w:marTop w:val="0"/>
      <w:marBottom w:val="0"/>
      <w:divBdr>
        <w:top w:val="none" w:sz="0" w:space="0" w:color="auto"/>
        <w:left w:val="none" w:sz="0" w:space="0" w:color="auto"/>
        <w:bottom w:val="none" w:sz="0" w:space="0" w:color="auto"/>
        <w:right w:val="none" w:sz="0" w:space="0" w:color="auto"/>
      </w:divBdr>
    </w:div>
    <w:div w:id="1316912362">
      <w:bodyDiv w:val="1"/>
      <w:marLeft w:val="0"/>
      <w:marRight w:val="0"/>
      <w:marTop w:val="0"/>
      <w:marBottom w:val="0"/>
      <w:divBdr>
        <w:top w:val="none" w:sz="0" w:space="0" w:color="auto"/>
        <w:left w:val="none" w:sz="0" w:space="0" w:color="auto"/>
        <w:bottom w:val="none" w:sz="0" w:space="0" w:color="auto"/>
        <w:right w:val="none" w:sz="0" w:space="0" w:color="auto"/>
      </w:divBdr>
    </w:div>
    <w:div w:id="1521318006">
      <w:bodyDiv w:val="1"/>
      <w:marLeft w:val="0"/>
      <w:marRight w:val="0"/>
      <w:marTop w:val="0"/>
      <w:marBottom w:val="0"/>
      <w:divBdr>
        <w:top w:val="none" w:sz="0" w:space="0" w:color="auto"/>
        <w:left w:val="none" w:sz="0" w:space="0" w:color="auto"/>
        <w:bottom w:val="none" w:sz="0" w:space="0" w:color="auto"/>
        <w:right w:val="none" w:sz="0" w:space="0" w:color="auto"/>
      </w:divBdr>
    </w:div>
    <w:div w:id="1587305443">
      <w:marLeft w:val="0"/>
      <w:marRight w:val="0"/>
      <w:marTop w:val="0"/>
      <w:marBottom w:val="0"/>
      <w:divBdr>
        <w:top w:val="none" w:sz="0" w:space="0" w:color="auto"/>
        <w:left w:val="none" w:sz="0" w:space="0" w:color="auto"/>
        <w:bottom w:val="none" w:sz="0" w:space="0" w:color="auto"/>
        <w:right w:val="none" w:sz="0" w:space="0" w:color="auto"/>
      </w:divBdr>
    </w:div>
    <w:div w:id="1587306561">
      <w:bodyDiv w:val="1"/>
      <w:marLeft w:val="0"/>
      <w:marRight w:val="0"/>
      <w:marTop w:val="0"/>
      <w:marBottom w:val="0"/>
      <w:divBdr>
        <w:top w:val="none" w:sz="0" w:space="0" w:color="auto"/>
        <w:left w:val="none" w:sz="0" w:space="0" w:color="auto"/>
        <w:bottom w:val="none" w:sz="0" w:space="0" w:color="auto"/>
        <w:right w:val="none" w:sz="0" w:space="0" w:color="auto"/>
      </w:divBdr>
    </w:div>
    <w:div w:id="1693605829">
      <w:marLeft w:val="0"/>
      <w:marRight w:val="0"/>
      <w:marTop w:val="0"/>
      <w:marBottom w:val="0"/>
      <w:divBdr>
        <w:top w:val="none" w:sz="0" w:space="0" w:color="auto"/>
        <w:left w:val="none" w:sz="0" w:space="0" w:color="auto"/>
        <w:bottom w:val="none" w:sz="0" w:space="0" w:color="auto"/>
        <w:right w:val="none" w:sz="0" w:space="0" w:color="auto"/>
      </w:divBdr>
    </w:div>
    <w:div w:id="1810395877">
      <w:bodyDiv w:val="1"/>
      <w:marLeft w:val="0"/>
      <w:marRight w:val="0"/>
      <w:marTop w:val="0"/>
      <w:marBottom w:val="0"/>
      <w:divBdr>
        <w:top w:val="none" w:sz="0" w:space="0" w:color="auto"/>
        <w:left w:val="none" w:sz="0" w:space="0" w:color="auto"/>
        <w:bottom w:val="none" w:sz="0" w:space="0" w:color="auto"/>
        <w:right w:val="none" w:sz="0" w:space="0" w:color="auto"/>
      </w:divBdr>
    </w:div>
    <w:div w:id="1872255020">
      <w:marLeft w:val="0"/>
      <w:marRight w:val="0"/>
      <w:marTop w:val="0"/>
      <w:marBottom w:val="0"/>
      <w:divBdr>
        <w:top w:val="none" w:sz="0" w:space="0" w:color="auto"/>
        <w:left w:val="none" w:sz="0" w:space="0" w:color="auto"/>
        <w:bottom w:val="none" w:sz="0" w:space="0" w:color="auto"/>
        <w:right w:val="none" w:sz="0" w:space="0" w:color="auto"/>
      </w:divBdr>
    </w:div>
    <w:div w:id="1925062990">
      <w:marLeft w:val="0"/>
      <w:marRight w:val="0"/>
      <w:marTop w:val="0"/>
      <w:marBottom w:val="0"/>
      <w:divBdr>
        <w:top w:val="none" w:sz="0" w:space="0" w:color="auto"/>
        <w:left w:val="none" w:sz="0" w:space="0" w:color="auto"/>
        <w:bottom w:val="none" w:sz="0" w:space="0" w:color="auto"/>
        <w:right w:val="none" w:sz="0" w:space="0" w:color="auto"/>
      </w:divBdr>
    </w:div>
    <w:div w:id="19765269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anifestinvesting.com/dashboards/public/RDHP24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5B04-1B5D-294C-9E1B-8B546EE2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Kathleen Lester</cp:lastModifiedBy>
  <cp:revision>2</cp:revision>
  <cp:lastPrinted>2018-08-24T11:44:00Z</cp:lastPrinted>
  <dcterms:created xsi:type="dcterms:W3CDTF">2018-10-20T15:03:00Z</dcterms:created>
  <dcterms:modified xsi:type="dcterms:W3CDTF">2018-10-20T15:03:00Z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