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23774" w14:textId="77777777" w:rsidR="000048F1" w:rsidRDefault="005B304D" w:rsidP="00AB35FB">
      <w:pPr>
        <w:pStyle w:val="Heading1"/>
        <w:spacing w:after="0"/>
        <w:ind w:left="461"/>
        <w:rPr>
          <w:rStyle w:val="Heading1Char"/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0C2DEDF" wp14:editId="2EECE9BA">
            <wp:extent cx="3605572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 Logo with new OKI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986" cy="68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160">
        <w:rPr>
          <w:rStyle w:val="Heading1Char"/>
          <w:b/>
        </w:rPr>
        <w:softHyphen/>
      </w:r>
    </w:p>
    <w:p w14:paraId="3C163C60" w14:textId="77777777" w:rsidR="005B5A3E" w:rsidRDefault="00CD5D3A" w:rsidP="00D43480">
      <w:pPr>
        <w:pStyle w:val="Heading1"/>
        <w:spacing w:after="0"/>
        <w:ind w:left="461"/>
        <w:rPr>
          <w:b w:val="0"/>
          <w:sz w:val="24"/>
        </w:rPr>
      </w:pPr>
      <w:r w:rsidRPr="00BC11F5">
        <w:rPr>
          <w:rStyle w:val="Heading1Char"/>
          <w:b/>
        </w:rPr>
        <w:t>Cincinnati Model Investment Club (</w:t>
      </w:r>
      <w:proofErr w:type="spellStart"/>
      <w:r w:rsidR="009E433D">
        <w:rPr>
          <w:rStyle w:val="Heading1Char"/>
          <w:b/>
        </w:rPr>
        <w:t>CinMIC</w:t>
      </w:r>
      <w:proofErr w:type="spellEnd"/>
      <w:r w:rsidRPr="00BC11F5">
        <w:rPr>
          <w:rStyle w:val="Heading1Char"/>
          <w:b/>
        </w:rPr>
        <w:t>)</w:t>
      </w:r>
      <w:r w:rsidRPr="00BC11F5">
        <w:rPr>
          <w:b w:val="0"/>
          <w:sz w:val="24"/>
        </w:rPr>
        <w:t xml:space="preserve"> </w:t>
      </w:r>
    </w:p>
    <w:p w14:paraId="3C17038B" w14:textId="65AA5310" w:rsidR="00FE16DB" w:rsidRDefault="00CD5D3A" w:rsidP="00F670FA">
      <w:pPr>
        <w:pStyle w:val="Heading1"/>
        <w:spacing w:after="0" w:line="240" w:lineRule="auto"/>
        <w:ind w:left="461"/>
        <w:rPr>
          <w:color w:val="auto"/>
          <w:sz w:val="24"/>
          <w:szCs w:val="24"/>
        </w:rPr>
      </w:pPr>
      <w:r w:rsidRPr="00FE16DB">
        <w:rPr>
          <w:sz w:val="24"/>
          <w:szCs w:val="24"/>
        </w:rPr>
        <w:t xml:space="preserve"> for Sat. </w:t>
      </w:r>
      <w:r w:rsidR="00622B76">
        <w:rPr>
          <w:sz w:val="24"/>
          <w:szCs w:val="24"/>
        </w:rPr>
        <w:t>Mar 21</w:t>
      </w:r>
      <w:r w:rsidR="002E606E">
        <w:rPr>
          <w:sz w:val="24"/>
          <w:szCs w:val="24"/>
        </w:rPr>
        <w:t>, 2020</w:t>
      </w:r>
      <w:r w:rsidR="00D43480" w:rsidRPr="00FE16DB">
        <w:rPr>
          <w:sz w:val="24"/>
          <w:szCs w:val="24"/>
        </w:rPr>
        <w:t xml:space="preserve"> / </w:t>
      </w:r>
      <w:r w:rsidR="002E606E">
        <w:rPr>
          <w:color w:val="auto"/>
          <w:sz w:val="24"/>
          <w:szCs w:val="24"/>
        </w:rPr>
        <w:t>9:</w:t>
      </w:r>
      <w:r w:rsidR="00680A75">
        <w:rPr>
          <w:color w:val="auto"/>
          <w:sz w:val="24"/>
          <w:szCs w:val="24"/>
        </w:rPr>
        <w:t>45</w:t>
      </w:r>
      <w:r w:rsidR="002E606E">
        <w:rPr>
          <w:color w:val="auto"/>
          <w:sz w:val="24"/>
          <w:szCs w:val="24"/>
        </w:rPr>
        <w:t xml:space="preserve"> – 11:</w:t>
      </w:r>
      <w:r w:rsidR="00680A75">
        <w:rPr>
          <w:color w:val="auto"/>
          <w:sz w:val="24"/>
          <w:szCs w:val="24"/>
        </w:rPr>
        <w:t>45</w:t>
      </w:r>
      <w:r w:rsidR="00F670FA">
        <w:rPr>
          <w:color w:val="auto"/>
          <w:sz w:val="24"/>
          <w:szCs w:val="24"/>
        </w:rPr>
        <w:t>AM</w:t>
      </w:r>
    </w:p>
    <w:p w14:paraId="59EFCF13" w14:textId="77777777" w:rsidR="00F670FA" w:rsidRPr="00F670FA" w:rsidRDefault="00174283" w:rsidP="00F670FA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Online Only</w:t>
      </w:r>
    </w:p>
    <w:p w14:paraId="5FE7F51A" w14:textId="77777777" w:rsidR="004B143F" w:rsidRDefault="004B143F" w:rsidP="007A7395">
      <w:pPr>
        <w:spacing w:after="0"/>
        <w:ind w:left="720"/>
        <w:jc w:val="center"/>
        <w:rPr>
          <w:rFonts w:eastAsia="Times New Roman" w:cs="Times New Roman"/>
          <w:b/>
          <w:color w:val="0000FF"/>
          <w:sz w:val="18"/>
          <w:szCs w:val="18"/>
          <w:u w:val="single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1486"/>
        <w:gridCol w:w="2696"/>
        <w:gridCol w:w="1325"/>
        <w:gridCol w:w="1443"/>
        <w:gridCol w:w="1388"/>
        <w:gridCol w:w="897"/>
        <w:gridCol w:w="979"/>
        <w:gridCol w:w="1152"/>
      </w:tblGrid>
      <w:tr w:rsidR="00310A84" w14:paraId="48E761E1" w14:textId="77777777" w:rsidTr="000A1FBD">
        <w:trPr>
          <w:trHeight w:val="360"/>
          <w:jc w:val="center"/>
        </w:trPr>
        <w:tc>
          <w:tcPr>
            <w:tcW w:w="1165" w:type="dxa"/>
            <w:vAlign w:val="center"/>
          </w:tcPr>
          <w:p w14:paraId="60B2C12F" w14:textId="219D0B90" w:rsidR="00310A84" w:rsidRPr="00F07D34" w:rsidRDefault="00F07D34" w:rsidP="00291369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9:4</w:t>
            </w:r>
            <w:r w:rsidR="00A73CDF">
              <w:rPr>
                <w:rFonts w:eastAsia="Times New Roman" w:cs="Times New Roman"/>
                <w:b/>
                <w:color w:val="auto"/>
              </w:rPr>
              <w:t>9</w:t>
            </w:r>
            <w:r w:rsidR="00310A84" w:rsidRPr="00F07D34">
              <w:rPr>
                <w:rFonts w:eastAsia="Times New Roman" w:cs="Times New Roman"/>
                <w:b/>
                <w:color w:val="auto"/>
              </w:rPr>
              <w:t xml:space="preserve"> Call to Order:</w:t>
            </w:r>
            <w:r w:rsidR="00310A84" w:rsidRPr="00F07D34">
              <w:rPr>
                <w:rFonts w:eastAsia="Times New Roman" w:cs="Times New Roman"/>
                <w:color w:val="auto"/>
              </w:rPr>
              <w:t xml:space="preserve">  </w:t>
            </w:r>
          </w:p>
        </w:tc>
        <w:tc>
          <w:tcPr>
            <w:tcW w:w="10201" w:type="dxa"/>
            <w:gridSpan w:val="7"/>
            <w:vAlign w:val="center"/>
          </w:tcPr>
          <w:p w14:paraId="44AA00A4" w14:textId="77777777" w:rsidR="00897C30" w:rsidRPr="002A219B" w:rsidRDefault="007C2946" w:rsidP="007C2946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Rich</w:t>
            </w:r>
            <w:r w:rsidR="006D4A27">
              <w:rPr>
                <w:rFonts w:eastAsia="Times New Roman" w:cs="Times New Roman"/>
              </w:rPr>
              <w:t xml:space="preserve"> Alden</w:t>
            </w:r>
            <w:r w:rsidR="00310A84">
              <w:rPr>
                <w:rFonts w:eastAsia="Times New Roman" w:cs="Times New Roman"/>
              </w:rPr>
              <w:t>, Presiding Partner, greetin</w:t>
            </w:r>
            <w:r w:rsidR="00B4696B">
              <w:rPr>
                <w:rFonts w:eastAsia="Times New Roman" w:cs="Times New Roman"/>
              </w:rPr>
              <w:t>g,</w:t>
            </w:r>
            <w:r w:rsidR="00663644">
              <w:rPr>
                <w:rFonts w:eastAsia="Times New Roman" w:cs="Times New Roman"/>
              </w:rPr>
              <w:t xml:space="preserve"> attendance</w:t>
            </w:r>
            <w:r w:rsidR="008F4BA4">
              <w:rPr>
                <w:rFonts w:eastAsia="Times New Roman" w:cs="Times New Roman"/>
              </w:rPr>
              <w:t>, proxies</w:t>
            </w:r>
            <w:r w:rsidR="004E55BE">
              <w:rPr>
                <w:rFonts w:eastAsia="Times New Roman" w:cs="Times New Roman"/>
              </w:rPr>
              <w:t>,</w:t>
            </w:r>
            <w:r w:rsidR="00932FD4">
              <w:rPr>
                <w:rFonts w:eastAsia="Times New Roman" w:cs="Times New Roman"/>
              </w:rPr>
              <w:t xml:space="preserve"> </w:t>
            </w:r>
            <w:r w:rsidR="002F2F3E">
              <w:rPr>
                <w:rFonts w:eastAsia="Times New Roman" w:cs="Times New Roman"/>
              </w:rPr>
              <w:t xml:space="preserve">note </w:t>
            </w:r>
            <w:r w:rsidR="00310A84">
              <w:rPr>
                <w:rFonts w:eastAsia="Times New Roman" w:cs="Times New Roman"/>
              </w:rPr>
              <w:t>guests</w:t>
            </w:r>
            <w:r w:rsidR="00462A6A">
              <w:rPr>
                <w:rFonts w:eastAsia="Times New Roman" w:cs="Times New Roman"/>
              </w:rPr>
              <w:t xml:space="preserve"> present and on web</w:t>
            </w:r>
            <w:r w:rsidR="00310A84">
              <w:rPr>
                <w:rFonts w:eastAsia="Times New Roman" w:cs="Times New Roman"/>
              </w:rPr>
              <w:t>.</w:t>
            </w:r>
            <w:r w:rsidR="004B143F">
              <w:rPr>
                <w:rFonts w:eastAsia="Times New Roman" w:cs="Times New Roman"/>
              </w:rPr>
              <w:t xml:space="preserve"> </w:t>
            </w:r>
            <w:r w:rsidR="008346FF">
              <w:rPr>
                <w:rFonts w:eastAsia="Times New Roman" w:cs="Times New Roman"/>
              </w:rPr>
              <w:t>R</w:t>
            </w:r>
            <w:r w:rsidR="00F40660">
              <w:rPr>
                <w:rFonts w:eastAsia="Times New Roman" w:cs="Times New Roman"/>
              </w:rPr>
              <w:t>ECORD</w:t>
            </w:r>
          </w:p>
        </w:tc>
      </w:tr>
      <w:tr w:rsidR="00310A84" w14:paraId="4776B78A" w14:textId="77777777" w:rsidTr="000A1FBD">
        <w:trPr>
          <w:trHeight w:val="386"/>
          <w:jc w:val="center"/>
        </w:trPr>
        <w:tc>
          <w:tcPr>
            <w:tcW w:w="1165" w:type="dxa"/>
            <w:vAlign w:val="center"/>
          </w:tcPr>
          <w:p w14:paraId="6FA2C775" w14:textId="3ADC91FF" w:rsidR="000A1FBD" w:rsidRPr="00F07D34" w:rsidRDefault="000A1FBD" w:rsidP="007E1859">
            <w:pPr>
              <w:pStyle w:val="NoSpacing"/>
              <w:rPr>
                <w:color w:val="auto"/>
              </w:rPr>
            </w:pPr>
          </w:p>
        </w:tc>
        <w:tc>
          <w:tcPr>
            <w:tcW w:w="10201" w:type="dxa"/>
            <w:gridSpan w:val="7"/>
            <w:vAlign w:val="center"/>
          </w:tcPr>
          <w:p w14:paraId="70888E2D" w14:textId="77777777" w:rsidR="000A1FBD" w:rsidRDefault="000A1FBD" w:rsidP="00054A96">
            <w:pPr>
              <w:pStyle w:val="NoSpacing"/>
              <w:rPr>
                <w:rFonts w:eastAsia="Times New Roman" w:cs="Times New Roman"/>
                <w:color w:val="auto"/>
              </w:rPr>
            </w:pPr>
          </w:p>
          <w:p w14:paraId="67BEAE26" w14:textId="10D73E92" w:rsidR="000A1FBD" w:rsidRPr="00A525C3" w:rsidRDefault="000A1FBD" w:rsidP="000A1FBD">
            <w:pPr>
              <w:widowControl w:val="0"/>
              <w:rPr>
                <w:rFonts w:cstheme="minorHAnsi"/>
                <w:lang w:val="en"/>
              </w:rPr>
            </w:pPr>
            <w:r w:rsidRPr="00A525C3">
              <w:rPr>
                <w:rFonts w:cstheme="minorHAnsi"/>
                <w:b/>
                <w:lang w:val="en"/>
              </w:rPr>
              <w:t xml:space="preserve">Guests on Webinar: </w:t>
            </w:r>
            <w:r w:rsidRPr="00A525C3">
              <w:rPr>
                <w:rFonts w:cstheme="minorHAnsi"/>
                <w:lang w:val="en"/>
              </w:rPr>
              <w:t xml:space="preserve">William Baker, </w:t>
            </w:r>
            <w:r>
              <w:rPr>
                <w:rFonts w:cstheme="minorHAnsi"/>
                <w:lang w:val="en"/>
              </w:rPr>
              <w:t xml:space="preserve">Susan </w:t>
            </w:r>
            <w:proofErr w:type="spellStart"/>
            <w:r>
              <w:rPr>
                <w:rFonts w:cstheme="minorHAnsi"/>
                <w:lang w:val="en"/>
              </w:rPr>
              <w:t>Tanoe</w:t>
            </w:r>
            <w:proofErr w:type="spellEnd"/>
            <w:r w:rsidR="004B33C8">
              <w:rPr>
                <w:rFonts w:cstheme="minorHAnsi"/>
                <w:lang w:val="en"/>
              </w:rPr>
              <w:t xml:space="preserve">, Belinda Wenzel, John Miller, Ken </w:t>
            </w:r>
            <w:proofErr w:type="spellStart"/>
            <w:r w:rsidR="004B33C8">
              <w:rPr>
                <w:rFonts w:cstheme="minorHAnsi"/>
                <w:lang w:val="en"/>
              </w:rPr>
              <w:t>Rich</w:t>
            </w:r>
            <w:r w:rsidR="00385BBC">
              <w:rPr>
                <w:rFonts w:cstheme="minorHAnsi"/>
                <w:lang w:val="en"/>
              </w:rPr>
              <w:t>ied</w:t>
            </w:r>
            <w:proofErr w:type="spellEnd"/>
            <w:r w:rsidR="004B33C8">
              <w:rPr>
                <w:rFonts w:cstheme="minorHAnsi"/>
                <w:lang w:val="en"/>
              </w:rPr>
              <w:t>, Henrietta Go</w:t>
            </w:r>
            <w:r w:rsidR="00385BBC">
              <w:rPr>
                <w:rFonts w:cstheme="minorHAnsi"/>
                <w:lang w:val="en"/>
              </w:rPr>
              <w:t>o</w:t>
            </w:r>
            <w:r w:rsidR="004B33C8">
              <w:rPr>
                <w:rFonts w:cstheme="minorHAnsi"/>
                <w:lang w:val="en"/>
              </w:rPr>
              <w:t>l</w:t>
            </w:r>
            <w:r w:rsidR="00385BBC">
              <w:rPr>
                <w:rFonts w:cstheme="minorHAnsi"/>
                <w:lang w:val="en"/>
              </w:rPr>
              <w:t xml:space="preserve">sby, Linda Miller, Joe Farrell, Catherine </w:t>
            </w:r>
            <w:proofErr w:type="spellStart"/>
            <w:r w:rsidR="00385BBC">
              <w:rPr>
                <w:rFonts w:cstheme="minorHAnsi"/>
                <w:lang w:val="en"/>
              </w:rPr>
              <w:t>MacEachen</w:t>
            </w:r>
            <w:proofErr w:type="spellEnd"/>
            <w:r w:rsidR="00385BBC">
              <w:rPr>
                <w:rFonts w:cstheme="minorHAnsi"/>
                <w:lang w:val="en"/>
              </w:rPr>
              <w:t>, Sharon Lindquist Skelly, Jam</w:t>
            </w:r>
            <w:r w:rsidR="001D01C8">
              <w:rPr>
                <w:rFonts w:cstheme="minorHAnsi"/>
                <w:lang w:val="en"/>
              </w:rPr>
              <w:t xml:space="preserve"> </w:t>
            </w:r>
            <w:proofErr w:type="spellStart"/>
            <w:r w:rsidR="001D01C8">
              <w:rPr>
                <w:rFonts w:cstheme="minorHAnsi"/>
                <w:lang w:val="en"/>
              </w:rPr>
              <w:t>Stin</w:t>
            </w:r>
            <w:proofErr w:type="spellEnd"/>
            <w:r w:rsidR="001D01C8">
              <w:rPr>
                <w:rFonts w:cstheme="minorHAnsi"/>
                <w:lang w:val="en"/>
              </w:rPr>
              <w:t>, Dan Kuhl,</w:t>
            </w:r>
            <w:r w:rsidR="00385BBC">
              <w:rPr>
                <w:rFonts w:cstheme="minorHAnsi"/>
                <w:lang w:val="en"/>
              </w:rPr>
              <w:t xml:space="preserve"> </w:t>
            </w:r>
            <w:r w:rsidR="001D01C8">
              <w:rPr>
                <w:rFonts w:cstheme="minorHAnsi"/>
                <w:lang w:val="en"/>
              </w:rPr>
              <w:t>Ian Barnes,</w:t>
            </w:r>
          </w:p>
          <w:p w14:paraId="192BC325" w14:textId="77777777" w:rsidR="000A1FBD" w:rsidRPr="00A525C3" w:rsidRDefault="000A1FBD" w:rsidP="000A1FBD">
            <w:pPr>
              <w:widowControl w:val="0"/>
              <w:rPr>
                <w:rFonts w:cstheme="minorHAnsi"/>
                <w:lang w:val="en"/>
              </w:rPr>
            </w:pPr>
          </w:p>
          <w:tbl>
            <w:tblPr>
              <w:tblW w:w="10255" w:type="dxa"/>
              <w:tblInd w:w="1" w:type="dxa"/>
              <w:tblBorders>
                <w:top w:val="single" w:sz="2" w:space="0" w:color="000001"/>
                <w:left w:val="single" w:sz="2" w:space="0" w:color="000001"/>
                <w:bottom w:val="single" w:sz="2" w:space="0" w:color="000001"/>
                <w:right w:val="single" w:sz="2" w:space="0" w:color="000001"/>
                <w:insideH w:val="single" w:sz="2" w:space="0" w:color="000001"/>
                <w:insideV w:val="single" w:sz="2" w:space="0" w:color="000001"/>
              </w:tblBorders>
              <w:tblCellMar>
                <w:left w:w="102" w:type="dxa"/>
              </w:tblCellMar>
              <w:tblLook w:val="0000" w:firstRow="0" w:lastRow="0" w:firstColumn="0" w:lastColumn="0" w:noHBand="0" w:noVBand="0"/>
            </w:tblPr>
            <w:tblGrid>
              <w:gridCol w:w="3236"/>
              <w:gridCol w:w="990"/>
              <w:gridCol w:w="1170"/>
              <w:gridCol w:w="2788"/>
              <w:gridCol w:w="810"/>
              <w:gridCol w:w="1261"/>
            </w:tblGrid>
            <w:tr w:rsidR="000A1FBD" w:rsidRPr="00A525C3" w14:paraId="08027D7B" w14:textId="77777777" w:rsidTr="002632E5">
              <w:trPr>
                <w:trHeight w:val="1"/>
              </w:trPr>
              <w:tc>
                <w:tcPr>
                  <w:tcW w:w="323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3EEA2607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b/>
                      <w:bCs/>
                      <w:lang w:val="en"/>
                    </w:rPr>
                    <w:t>Name</w:t>
                  </w:r>
                </w:p>
              </w:tc>
              <w:tc>
                <w:tcPr>
                  <w:tcW w:w="99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37C1AE3D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b/>
                      <w:bCs/>
                      <w:lang w:val="en"/>
                    </w:rPr>
                    <w:t>Here</w:t>
                  </w:r>
                </w:p>
              </w:tc>
              <w:tc>
                <w:tcPr>
                  <w:tcW w:w="11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1C462FE1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b/>
                      <w:bCs/>
                      <w:lang w:val="en"/>
                    </w:rPr>
                    <w:t>Proxy</w:t>
                  </w:r>
                </w:p>
              </w:tc>
              <w:tc>
                <w:tcPr>
                  <w:tcW w:w="278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4BA79CC9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b/>
                      <w:bCs/>
                      <w:lang w:val="en"/>
                    </w:rPr>
                    <w:t>Name</w:t>
                  </w:r>
                </w:p>
              </w:tc>
              <w:tc>
                <w:tcPr>
                  <w:tcW w:w="81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7836A0E2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b/>
                      <w:bCs/>
                      <w:lang w:val="en"/>
                    </w:rPr>
                    <w:t>Here</w:t>
                  </w: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62C70472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b/>
                      <w:bCs/>
                      <w:lang w:val="en"/>
                    </w:rPr>
                    <w:t>Proxy</w:t>
                  </w:r>
                </w:p>
              </w:tc>
            </w:tr>
            <w:tr w:rsidR="000A1FBD" w:rsidRPr="00A525C3" w14:paraId="6E4A6C4D" w14:textId="77777777" w:rsidTr="002632E5">
              <w:trPr>
                <w:trHeight w:val="251"/>
              </w:trPr>
              <w:tc>
                <w:tcPr>
                  <w:tcW w:w="323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62949905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>Jackie Koski</w:t>
                  </w:r>
                </w:p>
              </w:tc>
              <w:tc>
                <w:tcPr>
                  <w:tcW w:w="99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79BF3DA3" w14:textId="7352F22E" w:rsidR="000A1FBD" w:rsidRPr="00A525C3" w:rsidRDefault="004B33C8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web</w:t>
                  </w:r>
                </w:p>
              </w:tc>
              <w:tc>
                <w:tcPr>
                  <w:tcW w:w="11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38AC9AD7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50BCF110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 xml:space="preserve">Harrison </w:t>
                  </w:r>
                  <w:proofErr w:type="spellStart"/>
                  <w:r w:rsidRPr="00A525C3">
                    <w:rPr>
                      <w:rFonts w:cstheme="minorHAnsi"/>
                      <w:lang w:val="en"/>
                    </w:rPr>
                    <w:t>Baumbaugh</w:t>
                  </w:r>
                  <w:proofErr w:type="spellEnd"/>
                </w:p>
              </w:tc>
              <w:tc>
                <w:tcPr>
                  <w:tcW w:w="81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7B78CD2C" w14:textId="255AE032" w:rsidR="000A1FBD" w:rsidRPr="00A525C3" w:rsidRDefault="004B33C8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web</w:t>
                  </w: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6464136F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</w:tr>
            <w:tr w:rsidR="000A1FBD" w:rsidRPr="00A525C3" w14:paraId="6F1CAE78" w14:textId="77777777" w:rsidTr="002632E5">
              <w:trPr>
                <w:trHeight w:val="1"/>
              </w:trPr>
              <w:tc>
                <w:tcPr>
                  <w:tcW w:w="323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3829C427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>Betsy Eller, Financial Partner</w:t>
                  </w:r>
                </w:p>
              </w:tc>
              <w:tc>
                <w:tcPr>
                  <w:tcW w:w="99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3556E183" w14:textId="05FDF959" w:rsidR="000A1FBD" w:rsidRPr="00A525C3" w:rsidRDefault="004B33C8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web</w:t>
                  </w:r>
                </w:p>
              </w:tc>
              <w:tc>
                <w:tcPr>
                  <w:tcW w:w="11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61163428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2BDBCD02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>Mary Thomas</w:t>
                  </w:r>
                </w:p>
              </w:tc>
              <w:tc>
                <w:tcPr>
                  <w:tcW w:w="81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2A547D7A" w14:textId="5AE99CD4" w:rsidR="000A1FBD" w:rsidRPr="00A525C3" w:rsidRDefault="004B33C8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</w:t>
                  </w:r>
                  <w:r w:rsidR="000A1FBD">
                    <w:rPr>
                      <w:rFonts w:cstheme="minorHAnsi"/>
                    </w:rPr>
                    <w:t>eb</w:t>
                  </w: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065E6A32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</w:tr>
            <w:tr w:rsidR="000A1FBD" w:rsidRPr="00A525C3" w14:paraId="75E72D11" w14:textId="77777777" w:rsidTr="002632E5">
              <w:trPr>
                <w:trHeight w:val="1"/>
              </w:trPr>
              <w:tc>
                <w:tcPr>
                  <w:tcW w:w="323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3A5E152D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>Craig Jacobsen</w:t>
                  </w:r>
                </w:p>
              </w:tc>
              <w:tc>
                <w:tcPr>
                  <w:tcW w:w="99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465F2242" w14:textId="3AD291E7" w:rsidR="000A1FBD" w:rsidRPr="00A525C3" w:rsidRDefault="004B33C8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web</w:t>
                  </w:r>
                </w:p>
              </w:tc>
              <w:tc>
                <w:tcPr>
                  <w:tcW w:w="11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4AB21FAF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2E765105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>Gregg Hopkins</w:t>
                  </w:r>
                </w:p>
              </w:tc>
              <w:tc>
                <w:tcPr>
                  <w:tcW w:w="81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0C0EFB7F" w14:textId="7CDC8506" w:rsidR="000A1FBD" w:rsidRPr="00A525C3" w:rsidRDefault="004B33C8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web</w:t>
                  </w: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35D2DFF9" w14:textId="5D99B275" w:rsidR="000A1FBD" w:rsidRPr="00A525C3" w:rsidRDefault="000A1FBD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</w:tr>
            <w:tr w:rsidR="000A1FBD" w:rsidRPr="00A525C3" w14:paraId="161894C8" w14:textId="77777777" w:rsidTr="002632E5">
              <w:trPr>
                <w:trHeight w:val="170"/>
              </w:trPr>
              <w:tc>
                <w:tcPr>
                  <w:tcW w:w="323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40B8EEAB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 xml:space="preserve">Marty </w:t>
                  </w:r>
                  <w:proofErr w:type="spellStart"/>
                  <w:r w:rsidRPr="00A525C3">
                    <w:rPr>
                      <w:rFonts w:cstheme="minorHAnsi"/>
                      <w:lang w:val="en"/>
                    </w:rPr>
                    <w:t>Eckerle</w:t>
                  </w:r>
                  <w:proofErr w:type="spellEnd"/>
                </w:p>
              </w:tc>
              <w:tc>
                <w:tcPr>
                  <w:tcW w:w="99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11A8FBF4" w14:textId="0B9FDD45" w:rsidR="000A1FBD" w:rsidRPr="00A525C3" w:rsidRDefault="000A1FBD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web</w:t>
                  </w:r>
                </w:p>
              </w:tc>
              <w:tc>
                <w:tcPr>
                  <w:tcW w:w="11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1AD66D59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2F2DC188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>Nelson Page</w:t>
                  </w:r>
                </w:p>
              </w:tc>
              <w:tc>
                <w:tcPr>
                  <w:tcW w:w="81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09663BDA" w14:textId="06B7980E" w:rsidR="000A1FBD" w:rsidRPr="00A525C3" w:rsidRDefault="004B33C8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web</w:t>
                  </w: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3212CB93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</w:p>
              </w:tc>
            </w:tr>
            <w:tr w:rsidR="000A1FBD" w:rsidRPr="00A525C3" w14:paraId="740A1B41" w14:textId="77777777" w:rsidTr="002632E5">
              <w:trPr>
                <w:trHeight w:val="1"/>
              </w:trPr>
              <w:tc>
                <w:tcPr>
                  <w:tcW w:w="323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48106FFB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 xml:space="preserve">Gerry </w:t>
                  </w:r>
                  <w:proofErr w:type="spellStart"/>
                  <w:r w:rsidRPr="00A525C3">
                    <w:rPr>
                      <w:rFonts w:cstheme="minorHAnsi"/>
                      <w:lang w:val="en"/>
                    </w:rPr>
                    <w:t>Geverdt</w:t>
                  </w:r>
                  <w:proofErr w:type="spellEnd"/>
                  <w:r w:rsidRPr="00A525C3">
                    <w:rPr>
                      <w:rFonts w:cstheme="minorHAnsi"/>
                      <w:lang w:val="en"/>
                    </w:rPr>
                    <w:t xml:space="preserve"> </w:t>
                  </w:r>
                </w:p>
              </w:tc>
              <w:tc>
                <w:tcPr>
                  <w:tcW w:w="99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39A4DA48" w14:textId="432D1236" w:rsidR="000A1FBD" w:rsidRPr="00A525C3" w:rsidRDefault="004B33C8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web</w:t>
                  </w:r>
                </w:p>
              </w:tc>
              <w:tc>
                <w:tcPr>
                  <w:tcW w:w="11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0456DDCB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13875BDD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 xml:space="preserve">Michele </w:t>
                  </w:r>
                  <w:proofErr w:type="spellStart"/>
                  <w:r w:rsidRPr="00A525C3">
                    <w:rPr>
                      <w:rFonts w:cstheme="minorHAnsi"/>
                      <w:lang w:val="en"/>
                    </w:rPr>
                    <w:t>Grinoch</w:t>
                  </w:r>
                  <w:proofErr w:type="spellEnd"/>
                  <w:r w:rsidRPr="00A525C3">
                    <w:rPr>
                      <w:rFonts w:cstheme="minorHAnsi"/>
                      <w:lang w:val="en"/>
                    </w:rPr>
                    <w:t xml:space="preserve"> </w:t>
                  </w:r>
                </w:p>
              </w:tc>
              <w:tc>
                <w:tcPr>
                  <w:tcW w:w="81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4ADBD9B8" w14:textId="5973EDF3" w:rsidR="000A1FBD" w:rsidRPr="00A525C3" w:rsidRDefault="004B33C8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t>w</w:t>
                  </w:r>
                  <w:r w:rsidR="000A1FBD">
                    <w:t>eb</w:t>
                  </w: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6F3C36AA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0A1FBD" w:rsidRPr="00A525C3" w14:paraId="0755CA57" w14:textId="77777777" w:rsidTr="002632E5">
              <w:trPr>
                <w:trHeight w:val="69"/>
              </w:trPr>
              <w:tc>
                <w:tcPr>
                  <w:tcW w:w="323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42C4846C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rPr>
                      <w:rFonts w:cstheme="minorHAnsi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>Dene Alden</w:t>
                  </w:r>
                </w:p>
              </w:tc>
              <w:tc>
                <w:tcPr>
                  <w:tcW w:w="99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08190E29" w14:textId="36235FE1" w:rsidR="000A1FBD" w:rsidRPr="00A525C3" w:rsidRDefault="000A1FBD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web</w:t>
                  </w:r>
                </w:p>
              </w:tc>
              <w:tc>
                <w:tcPr>
                  <w:tcW w:w="11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4440F617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0B2D96DE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>Kate Lester</w:t>
                  </w:r>
                </w:p>
              </w:tc>
              <w:tc>
                <w:tcPr>
                  <w:tcW w:w="81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6F017333" w14:textId="74CD2E5F" w:rsidR="000A1FBD" w:rsidRPr="00A525C3" w:rsidRDefault="004B33C8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</w:t>
                  </w:r>
                  <w:r w:rsidR="000A1FBD">
                    <w:rPr>
                      <w:rFonts w:cstheme="minorHAnsi"/>
                    </w:rPr>
                    <w:t>eb</w:t>
                  </w: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25AD6058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</w:tr>
            <w:tr w:rsidR="000A1FBD" w:rsidRPr="00A525C3" w14:paraId="1A2C3006" w14:textId="77777777" w:rsidTr="002632E5">
              <w:trPr>
                <w:trHeight w:val="1"/>
              </w:trPr>
              <w:tc>
                <w:tcPr>
                  <w:tcW w:w="323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01403231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>Richard Alden, Presiding Partner</w:t>
                  </w:r>
                </w:p>
              </w:tc>
              <w:tc>
                <w:tcPr>
                  <w:tcW w:w="99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16D23953" w14:textId="0A2463B1" w:rsidR="000A1FBD" w:rsidRPr="00A525C3" w:rsidRDefault="000A1FBD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web</w:t>
                  </w:r>
                </w:p>
              </w:tc>
              <w:tc>
                <w:tcPr>
                  <w:tcW w:w="11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19EDEF7C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58092E37" w14:textId="0880E4E7" w:rsidR="000A1FBD" w:rsidRPr="00A525C3" w:rsidRDefault="001D01C8" w:rsidP="000A1FBD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>
                    <w:rPr>
                      <w:rFonts w:cstheme="minorHAnsi"/>
                      <w:lang w:val="en"/>
                    </w:rPr>
                    <w:t>Eugene Burnette</w:t>
                  </w:r>
                </w:p>
              </w:tc>
              <w:tc>
                <w:tcPr>
                  <w:tcW w:w="81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733EE515" w14:textId="7B34DD0A" w:rsidR="000A1FBD" w:rsidRPr="00A525C3" w:rsidRDefault="001D01C8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web</w:t>
                  </w: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4EE74AC4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</w:tr>
            <w:tr w:rsidR="000A1FBD" w:rsidRPr="00A525C3" w14:paraId="7D91AC84" w14:textId="77777777" w:rsidTr="002632E5">
              <w:trPr>
                <w:trHeight w:val="305"/>
              </w:trPr>
              <w:tc>
                <w:tcPr>
                  <w:tcW w:w="323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2C3B2275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>Cheryl Hargett</w:t>
                  </w:r>
                </w:p>
              </w:tc>
              <w:tc>
                <w:tcPr>
                  <w:tcW w:w="99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73A5B8E5" w14:textId="759D3A28" w:rsidR="000A1FBD" w:rsidRPr="00A525C3" w:rsidRDefault="000A1FBD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web</w:t>
                  </w:r>
                </w:p>
              </w:tc>
              <w:tc>
                <w:tcPr>
                  <w:tcW w:w="11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37B31397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6C035EFF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58603FFE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7F83C7B7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</w:tr>
            <w:tr w:rsidR="000A1FBD" w:rsidRPr="00A525C3" w14:paraId="0B835D70" w14:textId="77777777" w:rsidTr="002632E5">
              <w:trPr>
                <w:trHeight w:val="305"/>
              </w:trPr>
              <w:tc>
                <w:tcPr>
                  <w:tcW w:w="323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589439AA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>Bill Meehan</w:t>
                  </w:r>
                </w:p>
              </w:tc>
              <w:tc>
                <w:tcPr>
                  <w:tcW w:w="99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49751662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  <w:r>
                    <w:rPr>
                      <w:rFonts w:cstheme="minorHAnsi"/>
                      <w:lang w:val="en"/>
                    </w:rPr>
                    <w:t>---</w:t>
                  </w:r>
                </w:p>
              </w:tc>
              <w:tc>
                <w:tcPr>
                  <w:tcW w:w="11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2BE88F76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  <w:r>
                    <w:rPr>
                      <w:rFonts w:cstheme="minorHAnsi"/>
                      <w:lang w:val="en"/>
                    </w:rPr>
                    <w:t>Marty</w:t>
                  </w:r>
                </w:p>
              </w:tc>
              <w:tc>
                <w:tcPr>
                  <w:tcW w:w="278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13D45DE3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552293E5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2A90AE81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</w:tr>
          </w:tbl>
          <w:p w14:paraId="49A44B9B" w14:textId="77777777" w:rsidR="000A1FBD" w:rsidRPr="00A525C3" w:rsidRDefault="000A1FBD" w:rsidP="000A1FBD">
            <w:pPr>
              <w:widowControl w:val="0"/>
              <w:rPr>
                <w:rFonts w:cstheme="minorHAnsi"/>
                <w:lang w:val="en"/>
              </w:rPr>
            </w:pPr>
            <w:r w:rsidRPr="00A525C3">
              <w:rPr>
                <w:rFonts w:cstheme="minorHAnsi"/>
                <w:lang w:val="en"/>
              </w:rPr>
              <w:t>Note: Parentheses denote provisional presence or proxies should members not be present for the full meeting</w:t>
            </w:r>
          </w:p>
          <w:p w14:paraId="3133EF51" w14:textId="3A0CFAEE" w:rsidR="000A1FBD" w:rsidRDefault="004F4424" w:rsidP="00054A96">
            <w:pPr>
              <w:pStyle w:val="NoSpacing"/>
              <w:rPr>
                <w:rFonts w:eastAsia="Times New Roman" w:cs="Times New Roman"/>
                <w:color w:val="auto"/>
              </w:rPr>
            </w:pPr>
            <w:r w:rsidRPr="00054A96">
              <w:rPr>
                <w:rFonts w:eastAsia="Times New Roman" w:cs="Times New Roman"/>
                <w:color w:val="auto"/>
              </w:rPr>
              <w:t xml:space="preserve">Minutes for </w:t>
            </w:r>
            <w:r w:rsidR="00054A96">
              <w:rPr>
                <w:rFonts w:eastAsia="Times New Roman" w:cs="Times New Roman"/>
                <w:color w:val="auto"/>
              </w:rPr>
              <w:t xml:space="preserve">Feb 15, 2020 meeting posted to </w:t>
            </w:r>
            <w:proofErr w:type="spellStart"/>
            <w:r w:rsidR="00054A96">
              <w:rPr>
                <w:rFonts w:eastAsia="Times New Roman" w:cs="Times New Roman"/>
                <w:color w:val="auto"/>
              </w:rPr>
              <w:t>bivio</w:t>
            </w:r>
            <w:proofErr w:type="spellEnd"/>
            <w:r w:rsidR="00054A96">
              <w:rPr>
                <w:rFonts w:eastAsia="Times New Roman" w:cs="Times New Roman"/>
                <w:color w:val="auto"/>
              </w:rPr>
              <w:t xml:space="preserve"> on Mar </w:t>
            </w:r>
            <w:proofErr w:type="gramStart"/>
            <w:r w:rsidR="00054A96">
              <w:rPr>
                <w:rFonts w:eastAsia="Times New Roman" w:cs="Times New Roman"/>
                <w:color w:val="auto"/>
              </w:rPr>
              <w:t>7.</w:t>
            </w:r>
            <w:r w:rsidR="00F12CE5" w:rsidRPr="00054A96">
              <w:rPr>
                <w:rFonts w:eastAsia="Times New Roman" w:cs="Times New Roman"/>
                <w:color w:val="auto"/>
              </w:rPr>
              <w:t>.</w:t>
            </w:r>
            <w:proofErr w:type="gramEnd"/>
            <w:r w:rsidR="00A61BD6" w:rsidRPr="00054A96">
              <w:rPr>
                <w:rFonts w:eastAsia="Times New Roman" w:cs="Times New Roman"/>
                <w:color w:val="auto"/>
              </w:rPr>
              <w:t xml:space="preserve"> </w:t>
            </w:r>
            <w:r w:rsidR="00A61BD6" w:rsidRPr="00BF4DB9">
              <w:rPr>
                <w:rFonts w:eastAsia="Times New Roman" w:cs="Times New Roman"/>
                <w:color w:val="auto"/>
              </w:rPr>
              <w:t xml:space="preserve">Corrections </w:t>
            </w:r>
            <w:r w:rsidR="00A61BD6">
              <w:rPr>
                <w:rFonts w:eastAsia="Times New Roman" w:cs="Times New Roman"/>
                <w:color w:val="auto"/>
              </w:rPr>
              <w:t>or additions?</w:t>
            </w:r>
          </w:p>
          <w:p w14:paraId="52CAC1B9" w14:textId="4FCE1CCE" w:rsidR="000A1FBD" w:rsidRPr="00A82FE2" w:rsidRDefault="000A1FBD" w:rsidP="00054A96">
            <w:pPr>
              <w:pStyle w:val="NoSpacing"/>
              <w:rPr>
                <w:rFonts w:eastAsia="Times New Roman" w:cs="Times New Roman"/>
                <w:color w:val="auto"/>
              </w:rPr>
            </w:pPr>
          </w:p>
        </w:tc>
      </w:tr>
      <w:tr w:rsidR="00310A84" w14:paraId="2B9FE2C2" w14:textId="77777777" w:rsidTr="000A1FBD">
        <w:trPr>
          <w:trHeight w:val="360"/>
          <w:jc w:val="center"/>
        </w:trPr>
        <w:tc>
          <w:tcPr>
            <w:tcW w:w="1165" w:type="dxa"/>
            <w:vAlign w:val="center"/>
          </w:tcPr>
          <w:p w14:paraId="306C011A" w14:textId="77777777" w:rsidR="00310A84" w:rsidRPr="00F07D34" w:rsidRDefault="00F07D34" w:rsidP="00310A84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9:55</w:t>
            </w:r>
            <w:r w:rsidR="00291369" w:rsidRPr="00F07D34">
              <w:rPr>
                <w:rFonts w:eastAsia="Times New Roman" w:cs="Times New Roman"/>
                <w:b/>
                <w:color w:val="auto"/>
              </w:rPr>
              <w:t xml:space="preserve"> Financial Report</w:t>
            </w:r>
          </w:p>
        </w:tc>
        <w:tc>
          <w:tcPr>
            <w:tcW w:w="10201" w:type="dxa"/>
            <w:gridSpan w:val="7"/>
            <w:vAlign w:val="center"/>
          </w:tcPr>
          <w:p w14:paraId="3A72FF5D" w14:textId="0C757F34" w:rsidR="00393B9A" w:rsidRPr="00D24FF7" w:rsidRDefault="00985731" w:rsidP="00A84157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3076C6">
              <w:rPr>
                <w:color w:val="auto"/>
              </w:rPr>
              <w:t>Current financial re</w:t>
            </w:r>
            <w:r w:rsidR="004C6ABC">
              <w:rPr>
                <w:color w:val="auto"/>
              </w:rPr>
              <w:t xml:space="preserve">port, </w:t>
            </w:r>
            <w:r w:rsidR="007C2946">
              <w:rPr>
                <w:color w:val="auto"/>
              </w:rPr>
              <w:t xml:space="preserve">current </w:t>
            </w:r>
            <w:r w:rsidR="004C6ABC">
              <w:rPr>
                <w:color w:val="auto"/>
              </w:rPr>
              <w:t>c</w:t>
            </w:r>
            <w:r w:rsidR="00874FFE">
              <w:rPr>
                <w:color w:val="auto"/>
              </w:rPr>
              <w:t>ash</w:t>
            </w:r>
            <w:r w:rsidR="00512D7B">
              <w:rPr>
                <w:color w:val="auto"/>
              </w:rPr>
              <w:t xml:space="preserve"> </w:t>
            </w:r>
            <w:r w:rsidR="00243D4B">
              <w:rPr>
                <w:color w:val="auto"/>
              </w:rPr>
              <w:t>balance</w:t>
            </w:r>
            <w:r w:rsidR="004B33C8">
              <w:rPr>
                <w:color w:val="auto"/>
              </w:rPr>
              <w:t xml:space="preserve"> 6530.53 available for investing; 4615.51 cash for </w:t>
            </w:r>
            <w:proofErr w:type="gramStart"/>
            <w:r w:rsidR="004B33C8">
              <w:rPr>
                <w:color w:val="auto"/>
              </w:rPr>
              <w:t>withdrawal</w:t>
            </w:r>
            <w:r w:rsidR="00243D4B" w:rsidRPr="00EA1BB3">
              <w:rPr>
                <w:color w:val="auto"/>
              </w:rPr>
              <w:t xml:space="preserve"> </w:t>
            </w:r>
            <w:r w:rsidR="004E430D">
              <w:rPr>
                <w:color w:val="auto"/>
              </w:rPr>
              <w:t xml:space="preserve"> </w:t>
            </w:r>
            <w:r w:rsidR="00887076">
              <w:rPr>
                <w:color w:val="auto"/>
              </w:rPr>
              <w:t>$</w:t>
            </w:r>
            <w:proofErr w:type="gramEnd"/>
            <w:r w:rsidR="00BB5DBE">
              <w:rPr>
                <w:color w:val="auto"/>
              </w:rPr>
              <w:t>;</w:t>
            </w:r>
            <w:r w:rsidR="00F23FB6">
              <w:rPr>
                <w:color w:val="auto"/>
              </w:rPr>
              <w:t xml:space="preserve"> file for audit</w:t>
            </w:r>
            <w:r w:rsidR="00D24FF7">
              <w:rPr>
                <w:color w:val="auto"/>
              </w:rPr>
              <w:t xml:space="preserve"> Limit order to purchase 5sh of ILMN was triggered; limit order to sell all of NSP was not triggered.</w:t>
            </w:r>
            <w:r w:rsidR="00D17B01">
              <w:rPr>
                <w:color w:val="auto"/>
              </w:rPr>
              <w:t xml:space="preserve"> </w:t>
            </w:r>
          </w:p>
          <w:p w14:paraId="68BB601C" w14:textId="77777777" w:rsidR="002073D3" w:rsidRDefault="00586CD1" w:rsidP="007B4B01">
            <w:pPr>
              <w:pStyle w:val="NoSpacing"/>
              <w:rPr>
                <w:rStyle w:val="Hyperlink"/>
                <w:color w:val="auto"/>
                <w:u w:val="none"/>
              </w:rPr>
            </w:pPr>
            <w:r>
              <w:rPr>
                <w:color w:val="auto"/>
              </w:rPr>
              <w:t xml:space="preserve">- </w:t>
            </w:r>
            <w:r w:rsidR="005545C8">
              <w:rPr>
                <w:color w:val="auto"/>
              </w:rPr>
              <w:t>Audit conducted on Mar 7 by Betsy, Marty, Dene; K-1s generated</w:t>
            </w:r>
          </w:p>
          <w:p w14:paraId="7762FD64" w14:textId="77777777" w:rsidR="004C40E8" w:rsidRPr="008250C4" w:rsidRDefault="004C40E8" w:rsidP="005545C8">
            <w:pPr>
              <w:pStyle w:val="NoSpacing"/>
              <w:rPr>
                <w:color w:val="auto"/>
              </w:rPr>
            </w:pPr>
            <w:r>
              <w:rPr>
                <w:rStyle w:val="Hyperlink"/>
                <w:color w:val="auto"/>
                <w:u w:val="none"/>
              </w:rPr>
              <w:t xml:space="preserve">- </w:t>
            </w:r>
            <w:r w:rsidR="005545C8">
              <w:rPr>
                <w:rStyle w:val="Hyperlink"/>
                <w:color w:val="auto"/>
                <w:u w:val="none"/>
              </w:rPr>
              <w:t>Taxes prepared, Betsy to be reimbursed for mailing cost</w:t>
            </w:r>
          </w:p>
        </w:tc>
      </w:tr>
      <w:tr w:rsidR="002B6A94" w:rsidRPr="002B6A94" w14:paraId="4DDD571C" w14:textId="77777777" w:rsidTr="000A1FBD">
        <w:trPr>
          <w:trHeight w:val="566"/>
          <w:jc w:val="center"/>
        </w:trPr>
        <w:tc>
          <w:tcPr>
            <w:tcW w:w="1165" w:type="dxa"/>
            <w:vAlign w:val="center"/>
          </w:tcPr>
          <w:p w14:paraId="2FCB0904" w14:textId="77777777" w:rsidR="00310A84" w:rsidRPr="00F07D34" w:rsidRDefault="00F07D34" w:rsidP="00310A84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10:00</w:t>
            </w:r>
            <w:r w:rsidR="00291369" w:rsidRPr="00F07D34">
              <w:rPr>
                <w:rFonts w:eastAsia="Times New Roman" w:cs="Times New Roman"/>
                <w:b/>
                <w:color w:val="auto"/>
              </w:rPr>
              <w:t xml:space="preserve"> Announcements</w:t>
            </w:r>
          </w:p>
        </w:tc>
        <w:tc>
          <w:tcPr>
            <w:tcW w:w="10201" w:type="dxa"/>
            <w:gridSpan w:val="7"/>
            <w:vAlign w:val="center"/>
          </w:tcPr>
          <w:p w14:paraId="1B259E72" w14:textId="77777777" w:rsidR="00F5154F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9217A6" w:rsidRPr="002B6A94">
              <w:rPr>
                <w:color w:val="auto"/>
              </w:rPr>
              <w:t xml:space="preserve">Classes and </w:t>
            </w:r>
            <w:r w:rsidR="00E629AC" w:rsidRPr="002B6A94">
              <w:rPr>
                <w:color w:val="auto"/>
              </w:rPr>
              <w:t>webinars</w:t>
            </w:r>
            <w:r w:rsidR="00485769" w:rsidRPr="002B6A94">
              <w:rPr>
                <w:color w:val="auto"/>
              </w:rPr>
              <w:t xml:space="preserve">: </w:t>
            </w:r>
            <w:r w:rsidR="009217A6" w:rsidRPr="002B6A94">
              <w:rPr>
                <w:color w:val="auto"/>
              </w:rPr>
              <w:t xml:space="preserve">see </w:t>
            </w:r>
            <w:proofErr w:type="spellStart"/>
            <w:r w:rsidR="00E629AC" w:rsidRPr="002B6A94">
              <w:rPr>
                <w:color w:val="auto"/>
              </w:rPr>
              <w:t>BetterInvesting</w:t>
            </w:r>
            <w:proofErr w:type="spellEnd"/>
            <w:r w:rsidR="009217A6" w:rsidRPr="002B6A94">
              <w:rPr>
                <w:color w:val="auto"/>
              </w:rPr>
              <w:t xml:space="preserve"> Magazine </w:t>
            </w:r>
            <w:r w:rsidR="00D023D8" w:rsidRPr="002B6A94">
              <w:rPr>
                <w:color w:val="auto"/>
              </w:rPr>
              <w:t>ONLINE</w:t>
            </w:r>
            <w:r w:rsidR="00485769" w:rsidRPr="002B6A94">
              <w:rPr>
                <w:color w:val="auto"/>
              </w:rPr>
              <w:t xml:space="preserve"> section opposite CONTENTS.</w:t>
            </w:r>
            <w:r w:rsidR="00943F8D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 xml:space="preserve">Other investing educational sessions: </w:t>
            </w:r>
            <w:r w:rsidR="00F5154F">
              <w:rPr>
                <w:color w:val="auto"/>
              </w:rPr>
              <w:t>Register on the BI w</w:t>
            </w:r>
            <w:r w:rsidR="00A427C9">
              <w:rPr>
                <w:color w:val="auto"/>
              </w:rPr>
              <w:t>eb site for “Ticker Talk” and St</w:t>
            </w:r>
            <w:r w:rsidR="00F5154F">
              <w:rPr>
                <w:color w:val="auto"/>
              </w:rPr>
              <w:t xml:space="preserve">ock-Up”. </w:t>
            </w:r>
          </w:p>
          <w:p w14:paraId="0D3C338A" w14:textId="77777777" w:rsidR="00980DE5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6A5E1F" w:rsidRPr="002B6A94">
              <w:rPr>
                <w:color w:val="auto"/>
              </w:rPr>
              <w:t>“</w:t>
            </w:r>
            <w:r w:rsidR="007B3D20" w:rsidRPr="002B6A94">
              <w:rPr>
                <w:color w:val="auto"/>
              </w:rPr>
              <w:t xml:space="preserve">The </w:t>
            </w:r>
            <w:r w:rsidR="007609D4" w:rsidRPr="002B6A94">
              <w:rPr>
                <w:color w:val="auto"/>
              </w:rPr>
              <w:t>Roundtable</w:t>
            </w:r>
            <w:r w:rsidR="006A5E1F" w:rsidRPr="002B6A94">
              <w:rPr>
                <w:color w:val="auto"/>
              </w:rPr>
              <w:t>”</w:t>
            </w:r>
            <w:r w:rsidR="007B3D20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 xml:space="preserve">and “Turn Out Tuesday” </w:t>
            </w:r>
            <w:r w:rsidR="00F5154F">
              <w:rPr>
                <w:color w:val="auto"/>
              </w:rPr>
              <w:t>occurs</w:t>
            </w:r>
            <w:r w:rsidR="007609D4" w:rsidRPr="002B6A94">
              <w:rPr>
                <w:color w:val="auto"/>
              </w:rPr>
              <w:t xml:space="preserve"> each month</w:t>
            </w:r>
            <w:r w:rsidR="006A5E1F" w:rsidRPr="002B6A94">
              <w:rPr>
                <w:color w:val="auto"/>
              </w:rPr>
              <w:t xml:space="preserve"> sponsored by BI Mid-Michigan</w:t>
            </w:r>
            <w:r w:rsidR="00F5154F">
              <w:rPr>
                <w:color w:val="auto"/>
              </w:rPr>
              <w:t xml:space="preserve"> Chapter</w:t>
            </w:r>
            <w:r w:rsidR="007609D4" w:rsidRPr="002B6A94">
              <w:rPr>
                <w:color w:val="auto"/>
              </w:rPr>
              <w:t xml:space="preserve">. Register with </w:t>
            </w:r>
            <w:r w:rsidR="00A83657" w:rsidRPr="002B6A94">
              <w:rPr>
                <w:color w:val="auto"/>
              </w:rPr>
              <w:t xml:space="preserve">both by contacting: </w:t>
            </w:r>
            <w:hyperlink r:id="rId6" w:history="1">
              <w:r w:rsidR="00843EF0" w:rsidRPr="00A84157">
                <w:rPr>
                  <w:rStyle w:val="Hyperlink"/>
                  <w:color w:val="auto"/>
                </w:rPr>
                <w:t>nkavula1@comcast.net</w:t>
              </w:r>
            </w:hyperlink>
            <w:r w:rsidR="007609D4" w:rsidRPr="002B6A94">
              <w:rPr>
                <w:color w:val="auto"/>
              </w:rPr>
              <w:t>.</w:t>
            </w:r>
          </w:p>
          <w:p w14:paraId="5991EA7B" w14:textId="77777777" w:rsidR="00CA7195" w:rsidRPr="00887076" w:rsidRDefault="005045DA" w:rsidP="005045DA">
            <w:pPr>
              <w:pStyle w:val="NoSpacing"/>
              <w:rPr>
                <w:rFonts w:cs="Times New Roman"/>
                <w:color w:val="0563C1" w:themeColor="hyperlink"/>
                <w:szCs w:val="20"/>
                <w:u w:val="single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proofErr w:type="spellStart"/>
            <w:r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>
              <w:rPr>
                <w:rFonts w:cs="Times New Roman"/>
                <w:color w:val="auto"/>
                <w:szCs w:val="20"/>
              </w:rPr>
              <w:t xml:space="preserve"> portfolios</w:t>
            </w:r>
            <w:r w:rsidRPr="0060129D">
              <w:rPr>
                <w:rFonts w:cs="Times New Roman"/>
                <w:color w:val="auto"/>
                <w:szCs w:val="20"/>
              </w:rPr>
              <w:t xml:space="preserve"> on Manifest Investing: </w:t>
            </w:r>
            <w:hyperlink r:id="rId7" w:history="1">
              <w:proofErr w:type="spellStart"/>
              <w:r w:rsidRPr="0060129D">
                <w:rPr>
                  <w:rStyle w:val="Hyperlink"/>
                  <w:rFonts w:cs="Times New Roman"/>
                  <w:szCs w:val="20"/>
                </w:rPr>
                <w:t>CinMIC</w:t>
              </w:r>
              <w:proofErr w:type="spellEnd"/>
              <w:r w:rsidRPr="0060129D">
                <w:rPr>
                  <w:rStyle w:val="Hyperlink"/>
                  <w:rFonts w:cs="Times New Roman"/>
                  <w:szCs w:val="20"/>
                </w:rPr>
                <w:t xml:space="preserve"> Portfolio</w:t>
              </w:r>
            </w:hyperlink>
            <w:r>
              <w:rPr>
                <w:rStyle w:val="Hyperlink"/>
                <w:rFonts w:cs="Times New Roman"/>
                <w:color w:val="auto"/>
                <w:szCs w:val="20"/>
                <w:u w:val="none"/>
              </w:rPr>
              <w:t xml:space="preserve">, Pounce List: </w:t>
            </w:r>
            <w:hyperlink r:id="rId8" w:history="1">
              <w:r>
                <w:rPr>
                  <w:rStyle w:val="Hyperlink"/>
                </w:rPr>
                <w:t>Pounce List Companies</w:t>
              </w:r>
            </w:hyperlink>
            <w:r>
              <w:rPr>
                <w:rStyle w:val="Hyperlink"/>
              </w:rPr>
              <w:t xml:space="preserve">, </w:t>
            </w:r>
            <w:r>
              <w:rPr>
                <w:rFonts w:cs="Times New Roman"/>
                <w:color w:val="auto"/>
                <w:szCs w:val="20"/>
              </w:rPr>
              <w:t>P</w:t>
            </w:r>
            <w:r w:rsidRPr="00FC291D">
              <w:rPr>
                <w:rFonts w:cs="Times New Roman"/>
                <w:color w:val="auto"/>
                <w:szCs w:val="20"/>
              </w:rPr>
              <w:t>re-screened stocks:</w:t>
            </w:r>
            <w:r w:rsidRPr="00FC291D">
              <w:rPr>
                <w:rFonts w:cs="Times New Roman"/>
                <w:szCs w:val="20"/>
              </w:rPr>
              <w:t xml:space="preserve"> </w:t>
            </w:r>
            <w:hyperlink r:id="rId9" w:history="1">
              <w:r w:rsidRPr="00FC291D">
                <w:rPr>
                  <w:rStyle w:val="Hyperlink"/>
                  <w:rFonts w:cs="Times New Roman"/>
                  <w:szCs w:val="20"/>
                </w:rPr>
                <w:t>Stocks to Study</w:t>
              </w:r>
            </w:hyperlink>
          </w:p>
        </w:tc>
      </w:tr>
      <w:tr w:rsidR="00560FF4" w:rsidRPr="002B6A94" w14:paraId="26244358" w14:textId="77777777" w:rsidTr="000A1FBD">
        <w:tblPrEx>
          <w:jc w:val="left"/>
        </w:tblPrEx>
        <w:trPr>
          <w:trHeight w:val="377"/>
        </w:trPr>
        <w:tc>
          <w:tcPr>
            <w:tcW w:w="1165" w:type="dxa"/>
            <w:vAlign w:val="center"/>
          </w:tcPr>
          <w:p w14:paraId="3F63B2A0" w14:textId="77777777" w:rsidR="00560FF4" w:rsidRPr="00F07D34" w:rsidRDefault="00F07D34" w:rsidP="002B210C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10:05</w:t>
            </w:r>
            <w:r w:rsidR="00560FF4" w:rsidRPr="00F07D34">
              <w:rPr>
                <w:rFonts w:eastAsia="Times New Roman" w:cs="Times New Roman"/>
                <w:b/>
                <w:color w:val="auto"/>
              </w:rPr>
              <w:t xml:space="preserve"> Old Business</w:t>
            </w:r>
          </w:p>
        </w:tc>
        <w:tc>
          <w:tcPr>
            <w:tcW w:w="10201" w:type="dxa"/>
            <w:gridSpan w:val="7"/>
            <w:vAlign w:val="center"/>
          </w:tcPr>
          <w:p w14:paraId="6EC87BB7" w14:textId="0236B83F" w:rsidR="00BF6A8E" w:rsidRDefault="00CE5726" w:rsidP="00F07D34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887076">
              <w:rPr>
                <w:color w:val="auto"/>
              </w:rPr>
              <w:t xml:space="preserve"> P</w:t>
            </w:r>
            <w:r>
              <w:rPr>
                <w:color w:val="auto"/>
              </w:rPr>
              <w:t>resentation schedule – Bill</w:t>
            </w:r>
            <w:r w:rsidR="003A6A40">
              <w:rPr>
                <w:color w:val="auto"/>
              </w:rPr>
              <w:t xml:space="preserve"> to revise</w:t>
            </w:r>
            <w:r w:rsidR="004B4692">
              <w:rPr>
                <w:color w:val="auto"/>
              </w:rPr>
              <w:t>,</w:t>
            </w:r>
            <w:r w:rsidR="00D17B01">
              <w:rPr>
                <w:color w:val="auto"/>
              </w:rPr>
              <w:t xml:space="preserve"> has been busy with clients. Rich will try to work on it</w:t>
            </w:r>
            <w:r w:rsidR="004B4692">
              <w:rPr>
                <w:color w:val="auto"/>
              </w:rPr>
              <w:t>.</w:t>
            </w:r>
          </w:p>
          <w:p w14:paraId="1C3F0249" w14:textId="76C0C71E" w:rsidR="00887076" w:rsidRDefault="003920B0" w:rsidP="00F07D34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Group study</w:t>
            </w:r>
            <w:r w:rsidR="00D17B01">
              <w:rPr>
                <w:color w:val="auto"/>
              </w:rPr>
              <w:t xml:space="preserve"> Nelson, Harrison, Rich</w:t>
            </w:r>
            <w:r>
              <w:rPr>
                <w:color w:val="auto"/>
              </w:rPr>
              <w:t xml:space="preserve"> will review AAPL, TSCO and LRCX for possible sell</w:t>
            </w:r>
          </w:p>
          <w:p w14:paraId="38476617" w14:textId="139EA390" w:rsidR="003920B0" w:rsidRPr="005045DA" w:rsidRDefault="003920B0" w:rsidP="00F07D34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proofErr w:type="spellStart"/>
            <w:r>
              <w:rPr>
                <w:color w:val="auto"/>
              </w:rPr>
              <w:t>CinMIC</w:t>
            </w:r>
            <w:proofErr w:type="spellEnd"/>
            <w:r>
              <w:rPr>
                <w:color w:val="auto"/>
              </w:rPr>
              <w:t xml:space="preserve"> portfolio submitted to BINC Repair Shop by Craig</w:t>
            </w:r>
            <w:r w:rsidR="00D17B01">
              <w:rPr>
                <w:color w:val="auto"/>
              </w:rPr>
              <w:t xml:space="preserve"> not accepted, Craig asked that B</w:t>
            </w:r>
            <w:r w:rsidR="00A66037">
              <w:rPr>
                <w:color w:val="auto"/>
              </w:rPr>
              <w:t>INC</w:t>
            </w:r>
            <w:r w:rsidR="00D17B01">
              <w:rPr>
                <w:color w:val="auto"/>
              </w:rPr>
              <w:t xml:space="preserve"> repair shop hold on to it for future repair kits.</w:t>
            </w:r>
          </w:p>
        </w:tc>
      </w:tr>
      <w:tr w:rsidR="00560FF4" w:rsidRPr="002B6A94" w14:paraId="3CA480BC" w14:textId="77777777" w:rsidTr="000A1FBD">
        <w:tblPrEx>
          <w:jc w:val="left"/>
        </w:tblPrEx>
        <w:trPr>
          <w:trHeight w:val="386"/>
        </w:trPr>
        <w:tc>
          <w:tcPr>
            <w:tcW w:w="1165" w:type="dxa"/>
            <w:vAlign w:val="center"/>
          </w:tcPr>
          <w:p w14:paraId="58384947" w14:textId="77777777" w:rsidR="00560FF4" w:rsidRPr="00F07D34" w:rsidRDefault="00F07D34" w:rsidP="002B210C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10:10</w:t>
            </w:r>
            <w:r w:rsidR="00560FF4" w:rsidRPr="00F07D34">
              <w:rPr>
                <w:rFonts w:eastAsia="Times New Roman" w:cs="Times New Roman"/>
                <w:b/>
                <w:color w:val="auto"/>
              </w:rPr>
              <w:t xml:space="preserve"> New Business</w:t>
            </w:r>
          </w:p>
        </w:tc>
        <w:tc>
          <w:tcPr>
            <w:tcW w:w="10201" w:type="dxa"/>
            <w:gridSpan w:val="7"/>
            <w:vAlign w:val="center"/>
          </w:tcPr>
          <w:p w14:paraId="02601F7C" w14:textId="77DE390D" w:rsidR="00BE0305" w:rsidRPr="007B4B01" w:rsidRDefault="00887076" w:rsidP="00A84157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D17B01">
              <w:rPr>
                <w:color w:val="auto"/>
              </w:rPr>
              <w:t xml:space="preserve">Think about replacing folio. They have a restrictive policy on the cash they hold. As an alternative set up </w:t>
            </w:r>
            <w:r w:rsidR="00A73CDF">
              <w:rPr>
                <w:color w:val="auto"/>
              </w:rPr>
              <w:t xml:space="preserve">an </w:t>
            </w:r>
            <w:r w:rsidR="00D17B01">
              <w:rPr>
                <w:color w:val="auto"/>
              </w:rPr>
              <w:t>ETF which sidesteps the problem.</w:t>
            </w:r>
            <w:r w:rsidR="00A73CDF">
              <w:rPr>
                <w:color w:val="auto"/>
              </w:rPr>
              <w:t xml:space="preserve"> Not sure if the </w:t>
            </w:r>
            <w:r w:rsidR="00A66037">
              <w:rPr>
                <w:color w:val="auto"/>
              </w:rPr>
              <w:t>BINC</w:t>
            </w:r>
            <w:r w:rsidR="00A73CDF">
              <w:rPr>
                <w:color w:val="auto"/>
              </w:rPr>
              <w:t xml:space="preserve"> meeting in May will be held due to c</w:t>
            </w:r>
            <w:r w:rsidR="00A66037">
              <w:rPr>
                <w:color w:val="auto"/>
              </w:rPr>
              <w:t>o</w:t>
            </w:r>
            <w:r w:rsidR="00A73CDF">
              <w:rPr>
                <w:color w:val="auto"/>
              </w:rPr>
              <w:t xml:space="preserve">rona virus. </w:t>
            </w:r>
          </w:p>
        </w:tc>
      </w:tr>
      <w:tr w:rsidR="002B6A94" w:rsidRPr="002B6A94" w14:paraId="025C0052" w14:textId="77777777" w:rsidTr="000A1FBD">
        <w:trPr>
          <w:trHeight w:val="377"/>
          <w:jc w:val="center"/>
        </w:trPr>
        <w:tc>
          <w:tcPr>
            <w:tcW w:w="1165" w:type="dxa"/>
            <w:vAlign w:val="center"/>
          </w:tcPr>
          <w:p w14:paraId="0DEB77FB" w14:textId="77777777" w:rsidR="006B240E" w:rsidRPr="00F07D34" w:rsidRDefault="00F07D34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10:15</w:t>
            </w:r>
            <w:r w:rsidR="006B240E" w:rsidRPr="00F07D34">
              <w:rPr>
                <w:rFonts w:eastAsia="Times New Roman" w:cs="Times New Roman"/>
                <w:b/>
                <w:color w:val="auto"/>
              </w:rPr>
              <w:t xml:space="preserve"> Stock Study</w:t>
            </w:r>
          </w:p>
        </w:tc>
        <w:tc>
          <w:tcPr>
            <w:tcW w:w="10201" w:type="dxa"/>
            <w:gridSpan w:val="7"/>
            <w:vAlign w:val="center"/>
          </w:tcPr>
          <w:p w14:paraId="368C31C1" w14:textId="1FFF2342" w:rsidR="00A73CDF" w:rsidRDefault="00E4587D" w:rsidP="00DC0C42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-</w:t>
            </w:r>
            <w:r w:rsidR="00F07D34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="00054A96">
              <w:rPr>
                <w:rFonts w:eastAsia="Times New Roman" w:cs="Times New Roman"/>
                <w:color w:val="auto"/>
                <w:sz w:val="20"/>
                <w:szCs w:val="20"/>
              </w:rPr>
              <w:t>Gene</w:t>
            </w:r>
            <w:r w:rsidR="0088707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Burnett: </w:t>
            </w:r>
            <w:r w:rsidR="00411667">
              <w:rPr>
                <w:rFonts w:eastAsia="Times New Roman" w:cs="Times New Roman"/>
                <w:color w:val="auto"/>
                <w:sz w:val="20"/>
                <w:szCs w:val="20"/>
              </w:rPr>
              <w:t>HEICO Corporation (HEI) – membership presentation</w:t>
            </w:r>
            <w:r w:rsidR="00905D6F">
              <w:rPr>
                <w:rFonts w:eastAsia="Times New Roman" w:cs="Times New Roman"/>
                <w:color w:val="auto"/>
                <w:sz w:val="20"/>
                <w:szCs w:val="20"/>
              </w:rPr>
              <w:t>. Excellent presentation by Gene. HEI corp</w:t>
            </w:r>
            <w:r w:rsidR="00A66037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 w:rsidR="00905D6F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is a very strong company. Aviation 60% of their business. Electronic tech </w:t>
            </w:r>
            <w:r w:rsidR="008E1216">
              <w:rPr>
                <w:rFonts w:eastAsia="Times New Roman" w:cs="Times New Roman"/>
                <w:color w:val="auto"/>
                <w:sz w:val="20"/>
                <w:szCs w:val="20"/>
              </w:rPr>
              <w:t>rounds out the remaining 40% of business. Their business provides parts and tech to aerospace and military defense enterprises. Today HEI is a buy but the market has been frenetic because of c</w:t>
            </w:r>
            <w:r w:rsidR="00A66037">
              <w:rPr>
                <w:rFonts w:eastAsia="Times New Roman" w:cs="Times New Roman"/>
                <w:color w:val="auto"/>
                <w:sz w:val="20"/>
                <w:szCs w:val="20"/>
              </w:rPr>
              <w:t>orona</w:t>
            </w:r>
            <w:r w:rsidR="008E121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virus and Boeing’s continued problems. Keep it on a watch list</w:t>
            </w:r>
            <w:r w:rsidR="00905D6F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="008E121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and </w:t>
            </w:r>
            <w:proofErr w:type="gramStart"/>
            <w:r w:rsidR="008E1216">
              <w:rPr>
                <w:rFonts w:eastAsia="Times New Roman" w:cs="Times New Roman"/>
                <w:color w:val="auto"/>
                <w:sz w:val="20"/>
                <w:szCs w:val="20"/>
              </w:rPr>
              <w:t>general consensus</w:t>
            </w:r>
            <w:proofErr w:type="gramEnd"/>
            <w:r w:rsidR="008E121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is the stock market is not at bottom. Morning Star sees a wide moat for HEI. Voting for Gene’s entrance</w:t>
            </w:r>
            <w:r w:rsidR="0023679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into </w:t>
            </w:r>
            <w:proofErr w:type="spellStart"/>
            <w:r w:rsidR="0023679C">
              <w:rPr>
                <w:rFonts w:eastAsia="Times New Roman" w:cs="Times New Roman"/>
                <w:color w:val="auto"/>
                <w:sz w:val="20"/>
                <w:szCs w:val="20"/>
              </w:rPr>
              <w:t>cinmic</w:t>
            </w:r>
            <w:proofErr w:type="spellEnd"/>
            <w:r w:rsidR="0023679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tallied out at 14/00.</w:t>
            </w:r>
          </w:p>
          <w:p w14:paraId="1D668DD6" w14:textId="3C8E34CB" w:rsidR="00A73CDF" w:rsidRPr="00A84157" w:rsidRDefault="00A73CDF" w:rsidP="00DC0C42">
            <w:pPr>
              <w:rPr>
                <w:rFonts w:eastAsia="Times New Roman" w:cs="Times New Roman"/>
                <w:color w:val="auto"/>
                <w:sz w:val="18"/>
                <w:szCs w:val="18"/>
              </w:rPr>
            </w:pPr>
          </w:p>
        </w:tc>
      </w:tr>
      <w:tr w:rsidR="00E4587D" w:rsidRPr="002B6A94" w14:paraId="4515CF60" w14:textId="77777777" w:rsidTr="000A1FBD">
        <w:trPr>
          <w:trHeight w:val="377"/>
          <w:jc w:val="center"/>
        </w:trPr>
        <w:tc>
          <w:tcPr>
            <w:tcW w:w="1165" w:type="dxa"/>
            <w:vAlign w:val="center"/>
          </w:tcPr>
          <w:p w14:paraId="1E84F866" w14:textId="4765CA79" w:rsidR="00E4587D" w:rsidRDefault="00F07D34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:40</w:t>
            </w:r>
            <w:r w:rsidR="00E4587D">
              <w:rPr>
                <w:rFonts w:eastAsia="Times New Roman" w:cs="Times New Roman"/>
                <w:b/>
                <w:color w:val="auto"/>
              </w:rPr>
              <w:t xml:space="preserve"> Education</w:t>
            </w:r>
          </w:p>
        </w:tc>
        <w:tc>
          <w:tcPr>
            <w:tcW w:w="10201" w:type="dxa"/>
            <w:gridSpan w:val="7"/>
            <w:vAlign w:val="center"/>
          </w:tcPr>
          <w:p w14:paraId="6E3A13C8" w14:textId="27156C2F" w:rsidR="00E4587D" w:rsidRPr="00136465" w:rsidRDefault="00985A1A" w:rsidP="00985A1A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- Mary: Determining an Estimated Low Stock Price</w:t>
            </w:r>
            <w:r w:rsidR="00A66037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 w:rsidR="0023679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This was an appreciated presentation for most of the club. I had never heard of the Price Variant Quotient. Choosing the low stock price is a tough decision.  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3B2105" w:rsidRPr="00D96148" w14:paraId="3183F855" w14:textId="77777777" w:rsidTr="000A1FBD">
        <w:trPr>
          <w:trHeight w:val="368"/>
          <w:jc w:val="center"/>
        </w:trPr>
        <w:tc>
          <w:tcPr>
            <w:tcW w:w="1165" w:type="dxa"/>
            <w:vAlign w:val="center"/>
          </w:tcPr>
          <w:p w14:paraId="70C1691E" w14:textId="77777777" w:rsidR="003B2105" w:rsidRDefault="00F07D34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11:00</w:t>
            </w:r>
            <w:r w:rsidR="003B2105">
              <w:rPr>
                <w:rFonts w:eastAsia="Times New Roman" w:cs="Times New Roman"/>
                <w:b/>
                <w:color w:val="auto"/>
                <w:szCs w:val="20"/>
              </w:rPr>
              <w:t xml:space="preserve"> Portfolio Review</w:t>
            </w:r>
          </w:p>
        </w:tc>
        <w:tc>
          <w:tcPr>
            <w:tcW w:w="10201" w:type="dxa"/>
            <w:gridSpan w:val="7"/>
            <w:vAlign w:val="center"/>
          </w:tcPr>
          <w:p w14:paraId="46EA9C88" w14:textId="52DFB846" w:rsidR="00D74F6A" w:rsidRPr="00FA6ADA" w:rsidRDefault="003351AE" w:rsidP="009800FD">
            <w:pPr>
              <w:pStyle w:val="NoSpacing"/>
            </w:pPr>
            <w:r>
              <w:rPr>
                <w:rFonts w:cs="Times New Roman"/>
                <w:color w:val="auto"/>
                <w:szCs w:val="20"/>
              </w:rPr>
              <w:t>-</w:t>
            </w:r>
            <w:r w:rsidR="009800FD">
              <w:rPr>
                <w:rFonts w:cs="Times New Roman"/>
                <w:color w:val="auto"/>
                <w:szCs w:val="20"/>
              </w:rPr>
              <w:t xml:space="preserve"> Marty’s analysis of </w:t>
            </w:r>
            <w:proofErr w:type="spellStart"/>
            <w:r w:rsidR="009800FD">
              <w:rPr>
                <w:rFonts w:cs="Times New Roman"/>
                <w:color w:val="auto"/>
                <w:szCs w:val="20"/>
              </w:rPr>
              <w:t>CinMIC’s</w:t>
            </w:r>
            <w:proofErr w:type="spellEnd"/>
            <w:r w:rsidR="009800FD">
              <w:rPr>
                <w:rFonts w:cs="Times New Roman"/>
                <w:color w:val="auto"/>
                <w:szCs w:val="20"/>
              </w:rPr>
              <w:t xml:space="preserve"> portfolio</w:t>
            </w:r>
            <w:r w:rsidR="0023679C">
              <w:rPr>
                <w:rFonts w:cs="Times New Roman"/>
                <w:color w:val="auto"/>
                <w:szCs w:val="20"/>
              </w:rPr>
              <w:t xml:space="preserve"> underlined the point that quality makes a difference in the price drop of a stock. In this battered market large stocks are down by 34%. </w:t>
            </w:r>
            <w:r w:rsidR="004B4692">
              <w:rPr>
                <w:rFonts w:cs="Times New Roman"/>
                <w:color w:val="auto"/>
                <w:szCs w:val="20"/>
              </w:rPr>
              <w:t>Medium stocks down by 30% and small socks by 24%.</w:t>
            </w:r>
          </w:p>
        </w:tc>
      </w:tr>
      <w:tr w:rsidR="003B2105" w:rsidRPr="00D96148" w14:paraId="75AE4242" w14:textId="77777777" w:rsidTr="000A1FBD">
        <w:trPr>
          <w:trHeight w:val="368"/>
          <w:jc w:val="center"/>
        </w:trPr>
        <w:tc>
          <w:tcPr>
            <w:tcW w:w="1165" w:type="dxa"/>
            <w:vAlign w:val="center"/>
          </w:tcPr>
          <w:p w14:paraId="2EDA9013" w14:textId="77777777" w:rsidR="003B2105" w:rsidRPr="00A33AAE" w:rsidRDefault="00F07D34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11:15</w:t>
            </w:r>
            <w:r w:rsidR="003B2105" w:rsidRPr="00A33AAE">
              <w:rPr>
                <w:rFonts w:eastAsia="Times New Roman" w:cs="Times New Roman"/>
                <w:b/>
                <w:color w:val="auto"/>
                <w:szCs w:val="20"/>
              </w:rPr>
              <w:t xml:space="preserve"> Review &amp; Reflection</w:t>
            </w:r>
          </w:p>
        </w:tc>
        <w:tc>
          <w:tcPr>
            <w:tcW w:w="10201" w:type="dxa"/>
            <w:gridSpan w:val="7"/>
            <w:vAlign w:val="center"/>
          </w:tcPr>
          <w:p w14:paraId="11D5EF6A" w14:textId="19F85952" w:rsidR="003B2105" w:rsidRDefault="000E528D" w:rsidP="00E4587D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A33AAE">
              <w:rPr>
                <w:rFonts w:cs="Times New Roman"/>
                <w:color w:val="auto"/>
                <w:szCs w:val="20"/>
              </w:rPr>
              <w:t xml:space="preserve">- </w:t>
            </w:r>
            <w:r w:rsidR="00AE691E">
              <w:rPr>
                <w:rFonts w:cs="Times New Roman"/>
                <w:color w:val="auto"/>
                <w:szCs w:val="20"/>
              </w:rPr>
              <w:t>Harrison: Visa now in the buy zone – time to act?</w:t>
            </w:r>
            <w:r w:rsidR="004B4692">
              <w:rPr>
                <w:rFonts w:cs="Times New Roman"/>
                <w:color w:val="auto"/>
                <w:szCs w:val="20"/>
              </w:rPr>
              <w:t xml:space="preserve"> Visa is a good stock and price is at an uncommon low point. </w:t>
            </w:r>
            <w:r w:rsidR="00FA0034">
              <w:rPr>
                <w:rFonts w:cs="Times New Roman"/>
                <w:color w:val="auto"/>
                <w:szCs w:val="20"/>
              </w:rPr>
              <w:t xml:space="preserve"> Great opportunity.</w:t>
            </w:r>
            <w:r w:rsidR="00AF5D92">
              <w:rPr>
                <w:rFonts w:cs="Times New Roman"/>
                <w:color w:val="auto"/>
                <w:szCs w:val="20"/>
              </w:rPr>
              <w:t xml:space="preserve"> Did not discuss dollar cost averaging. Did discuss other opportunities for this market---Grocers,</w:t>
            </w:r>
            <w:r w:rsidR="00A66037">
              <w:rPr>
                <w:rFonts w:cs="Times New Roman"/>
                <w:color w:val="auto"/>
                <w:szCs w:val="20"/>
              </w:rPr>
              <w:t xml:space="preserve"> </w:t>
            </w:r>
            <w:r w:rsidR="00AF5D92">
              <w:rPr>
                <w:rFonts w:cs="Times New Roman"/>
                <w:color w:val="auto"/>
                <w:szCs w:val="20"/>
              </w:rPr>
              <w:t>Verizon?</w:t>
            </w:r>
          </w:p>
          <w:p w14:paraId="574E660F" w14:textId="60728469" w:rsidR="00134963" w:rsidRPr="00A33AAE" w:rsidRDefault="00134963" w:rsidP="00411667">
            <w:pPr>
              <w:pStyle w:val="NoSpacing"/>
              <w:rPr>
                <w:rFonts w:cs="Times New Roman"/>
                <w:color w:val="auto"/>
                <w:szCs w:val="20"/>
              </w:rPr>
            </w:pPr>
          </w:p>
        </w:tc>
      </w:tr>
      <w:tr w:rsidR="002B6A94" w:rsidRPr="00D96148" w14:paraId="2E9A58C9" w14:textId="77777777" w:rsidTr="000A1FBD">
        <w:trPr>
          <w:trHeight w:val="368"/>
          <w:jc w:val="center"/>
        </w:trPr>
        <w:tc>
          <w:tcPr>
            <w:tcW w:w="1165" w:type="dxa"/>
            <w:vAlign w:val="center"/>
          </w:tcPr>
          <w:p w14:paraId="3930E500" w14:textId="46F7F052" w:rsidR="007427A5" w:rsidRPr="00D96148" w:rsidRDefault="00F07D34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lastRenderedPageBreak/>
              <w:t>11:30</w:t>
            </w:r>
            <w:r w:rsidR="00173276" w:rsidRPr="00D96148">
              <w:rPr>
                <w:rFonts w:eastAsia="Times New Roman" w:cs="Times New Roman"/>
                <w:b/>
                <w:color w:val="auto"/>
                <w:szCs w:val="20"/>
              </w:rPr>
              <w:t xml:space="preserve"> Buy/Hold</w:t>
            </w:r>
            <w:r w:rsidR="007427A5" w:rsidRPr="00D96148">
              <w:rPr>
                <w:rFonts w:eastAsia="Times New Roman" w:cs="Times New Roman"/>
                <w:b/>
                <w:color w:val="auto"/>
                <w:szCs w:val="20"/>
              </w:rPr>
              <w:t>/ Sell</w:t>
            </w:r>
            <w:r w:rsidR="00453F6B">
              <w:rPr>
                <w:rFonts w:eastAsia="Times New Roman" w:cs="Times New Roman"/>
                <w:b/>
                <w:color w:val="auto"/>
                <w:szCs w:val="20"/>
              </w:rPr>
              <w:t xml:space="preserve"> HARD STOP</w:t>
            </w:r>
          </w:p>
        </w:tc>
        <w:tc>
          <w:tcPr>
            <w:tcW w:w="10201" w:type="dxa"/>
            <w:gridSpan w:val="7"/>
            <w:vAlign w:val="center"/>
          </w:tcPr>
          <w:p w14:paraId="1C8C8676" w14:textId="486D6FB2" w:rsidR="009B79D0" w:rsidRDefault="004B4692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Mary/ Craig—remove the limit requirement on the selling of NSP 15/00</w:t>
            </w:r>
            <w:r w:rsidR="00A913E7">
              <w:rPr>
                <w:rFonts w:cs="Times New Roman"/>
                <w:color w:val="auto"/>
                <w:szCs w:val="20"/>
              </w:rPr>
              <w:t>.  This transaction has been cancelled</w:t>
            </w:r>
          </w:p>
          <w:p w14:paraId="10E0DF7B" w14:textId="77777777" w:rsidR="00FA0034" w:rsidRDefault="00FA0034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</w:p>
          <w:p w14:paraId="45DC5FD3" w14:textId="1DEA3173" w:rsidR="004B4692" w:rsidRDefault="004B4692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Dene/Kate buy 5 shares of</w:t>
            </w:r>
            <w:r w:rsidR="00FA0034">
              <w:rPr>
                <w:rFonts w:cs="Times New Roman"/>
                <w:color w:val="auto"/>
                <w:szCs w:val="20"/>
              </w:rPr>
              <w:t xml:space="preserve"> </w:t>
            </w:r>
            <w:r>
              <w:rPr>
                <w:rFonts w:cs="Times New Roman"/>
                <w:color w:val="auto"/>
                <w:szCs w:val="20"/>
              </w:rPr>
              <w:t>ILMN</w:t>
            </w:r>
            <w:r w:rsidR="00FA0034">
              <w:rPr>
                <w:rFonts w:cs="Times New Roman"/>
                <w:color w:val="auto"/>
                <w:szCs w:val="20"/>
              </w:rPr>
              <w:t xml:space="preserve"> at window 14/01</w:t>
            </w:r>
          </w:p>
          <w:p w14:paraId="3C77D25C" w14:textId="77777777" w:rsidR="00FA0034" w:rsidRDefault="00FA0034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</w:p>
          <w:p w14:paraId="2CF8CF31" w14:textId="5BCDD522" w:rsidR="00FA0034" w:rsidRDefault="00FA0034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 xml:space="preserve"> Craig/Harrison 10 shares Visa 15/00</w:t>
            </w:r>
          </w:p>
          <w:p w14:paraId="02765EA9" w14:textId="77777777" w:rsidR="00FA0034" w:rsidRDefault="00FA0034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</w:p>
          <w:p w14:paraId="57C484B8" w14:textId="0BFD6EA5" w:rsidR="00FA0034" w:rsidRDefault="0027454F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Craig</w:t>
            </w:r>
            <w:r w:rsidR="00FA0034">
              <w:rPr>
                <w:rFonts w:cs="Times New Roman"/>
                <w:color w:val="auto"/>
                <w:szCs w:val="20"/>
              </w:rPr>
              <w:t>/Dene buy one share BKNG 14/01</w:t>
            </w:r>
          </w:p>
          <w:p w14:paraId="460B01A0" w14:textId="2F4A329D" w:rsidR="00FA0034" w:rsidRDefault="00FA0034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</w:p>
          <w:p w14:paraId="4C84828F" w14:textId="77777777" w:rsidR="00FA0034" w:rsidRDefault="00FA0034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</w:p>
          <w:p w14:paraId="023A65D7" w14:textId="15618A00" w:rsidR="00FA0034" w:rsidRDefault="00FA0034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</w:p>
          <w:p w14:paraId="59F7F1E0" w14:textId="77777777" w:rsidR="00FA0034" w:rsidRDefault="00FA0034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</w:p>
          <w:p w14:paraId="26C20AC0" w14:textId="77777777" w:rsidR="00FA0034" w:rsidRDefault="00FA0034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</w:p>
          <w:p w14:paraId="04D966E4" w14:textId="234CF064" w:rsidR="00FA0034" w:rsidRDefault="00FA0034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</w:p>
          <w:p w14:paraId="59AEE6F5" w14:textId="25DF3729" w:rsidR="00FA0034" w:rsidRDefault="00FA0034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</w:p>
          <w:p w14:paraId="7F53DC22" w14:textId="77777777" w:rsidR="00FA0034" w:rsidRDefault="00FA0034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</w:p>
          <w:p w14:paraId="015AC149" w14:textId="77777777" w:rsidR="00FA0034" w:rsidRDefault="00FA0034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</w:p>
          <w:p w14:paraId="23CDF0C4" w14:textId="3254FC2B" w:rsidR="00FA0034" w:rsidRPr="00D96148" w:rsidRDefault="00FA0034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</w:p>
        </w:tc>
      </w:tr>
      <w:tr w:rsidR="002B6A94" w:rsidRPr="00D96148" w14:paraId="774AD408" w14:textId="77777777" w:rsidTr="000A1FBD">
        <w:tblPrEx>
          <w:jc w:val="left"/>
        </w:tblPrEx>
        <w:trPr>
          <w:trHeight w:val="403"/>
        </w:trPr>
        <w:tc>
          <w:tcPr>
            <w:tcW w:w="1165" w:type="dxa"/>
            <w:vAlign w:val="center"/>
            <w:hideMark/>
          </w:tcPr>
          <w:p w14:paraId="724CD8BB" w14:textId="77777777"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2725" w:type="dxa"/>
            <w:vAlign w:val="center"/>
            <w:hideMark/>
          </w:tcPr>
          <w:p w14:paraId="0923633E" w14:textId="77777777"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81" w:type="dxa"/>
            <w:vAlign w:val="center"/>
            <w:hideMark/>
          </w:tcPr>
          <w:p w14:paraId="2DA2E4D1" w14:textId="77777777"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5" w:type="dxa"/>
            <w:vAlign w:val="center"/>
            <w:hideMark/>
          </w:tcPr>
          <w:p w14:paraId="5D30EE9B" w14:textId="77777777"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Watcher: Buy/Hold/Sell</w:t>
            </w:r>
          </w:p>
        </w:tc>
        <w:tc>
          <w:tcPr>
            <w:tcW w:w="1448" w:type="dxa"/>
            <w:vAlign w:val="center"/>
            <w:hideMark/>
          </w:tcPr>
          <w:p w14:paraId="393E917E" w14:textId="77777777"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SSG: Buy/Hold/Sell</w:t>
            </w:r>
          </w:p>
        </w:tc>
        <w:tc>
          <w:tcPr>
            <w:tcW w:w="929" w:type="dxa"/>
            <w:vAlign w:val="center"/>
            <w:hideMark/>
          </w:tcPr>
          <w:p w14:paraId="306058CE" w14:textId="77777777"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# of Shares</w:t>
            </w:r>
          </w:p>
        </w:tc>
        <w:tc>
          <w:tcPr>
            <w:tcW w:w="1015" w:type="dxa"/>
            <w:vAlign w:val="center"/>
          </w:tcPr>
          <w:p w14:paraId="7B3B9BFE" w14:textId="77777777"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% of Portfolio</w:t>
            </w:r>
          </w:p>
        </w:tc>
        <w:tc>
          <w:tcPr>
            <w:tcW w:w="1198" w:type="dxa"/>
            <w:vAlign w:val="center"/>
            <w:hideMark/>
          </w:tcPr>
          <w:p w14:paraId="38DC5237" w14:textId="77777777"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Year End</w:t>
            </w:r>
          </w:p>
        </w:tc>
      </w:tr>
      <w:tr w:rsidR="007031A8" w:rsidRPr="00D96148" w14:paraId="076DAA97" w14:textId="77777777" w:rsidTr="000A1FBD">
        <w:tblPrEx>
          <w:jc w:val="left"/>
        </w:tblPrEx>
        <w:trPr>
          <w:trHeight w:val="261"/>
        </w:trPr>
        <w:tc>
          <w:tcPr>
            <w:tcW w:w="1165" w:type="dxa"/>
            <w:noWrap/>
            <w:hideMark/>
          </w:tcPr>
          <w:p w14:paraId="0CB51EC3" w14:textId="77777777" w:rsidR="007031A8" w:rsidRPr="00D96148" w:rsidRDefault="007031A8" w:rsidP="007031A8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Apple </w:t>
            </w:r>
          </w:p>
        </w:tc>
        <w:tc>
          <w:tcPr>
            <w:tcW w:w="2725" w:type="dxa"/>
            <w:noWrap/>
            <w:hideMark/>
          </w:tcPr>
          <w:p w14:paraId="1B69C907" w14:textId="77777777" w:rsidR="007031A8" w:rsidRPr="00D96148" w:rsidRDefault="007031A8" w:rsidP="007031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AAPL</w:t>
            </w:r>
          </w:p>
        </w:tc>
        <w:tc>
          <w:tcPr>
            <w:tcW w:w="1381" w:type="dxa"/>
            <w:noWrap/>
            <w:hideMark/>
          </w:tcPr>
          <w:p w14:paraId="4451CF22" w14:textId="77777777" w:rsidR="007031A8" w:rsidRPr="00D96148" w:rsidRDefault="007031A8" w:rsidP="007031A8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Jackie</w:t>
            </w:r>
          </w:p>
        </w:tc>
        <w:tc>
          <w:tcPr>
            <w:tcW w:w="1505" w:type="dxa"/>
            <w:noWrap/>
          </w:tcPr>
          <w:p w14:paraId="11843108" w14:textId="77777777" w:rsidR="007031A8" w:rsidRPr="00D96148" w:rsidRDefault="007031A8" w:rsidP="00D9330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noWrap/>
          </w:tcPr>
          <w:p w14:paraId="1759C60B" w14:textId="77777777" w:rsidR="007031A8" w:rsidRPr="00D96148" w:rsidRDefault="007031A8" w:rsidP="007031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F4812" w14:textId="77777777" w:rsidR="007031A8" w:rsidRPr="00D96148" w:rsidRDefault="007031A8" w:rsidP="007031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BD98" w14:textId="77777777" w:rsidR="007031A8" w:rsidRPr="00D96148" w:rsidRDefault="007031A8" w:rsidP="007031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98" w:type="dxa"/>
            <w:noWrap/>
          </w:tcPr>
          <w:p w14:paraId="06124F02" w14:textId="77777777" w:rsidR="007031A8" w:rsidRPr="00D96148" w:rsidRDefault="00531810" w:rsidP="007031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266649" w:rsidRPr="00D96148" w14:paraId="0394DA66" w14:textId="77777777" w:rsidTr="000A1FBD">
        <w:tblPrEx>
          <w:jc w:val="left"/>
        </w:tblPrEx>
        <w:trPr>
          <w:trHeight w:val="261"/>
        </w:trPr>
        <w:tc>
          <w:tcPr>
            <w:tcW w:w="1165" w:type="dxa"/>
            <w:noWrap/>
          </w:tcPr>
          <w:p w14:paraId="15361270" w14:textId="77777777" w:rsidR="00266649" w:rsidRPr="00D96148" w:rsidRDefault="00266649" w:rsidP="0026664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Booking</w:t>
            </w:r>
          </w:p>
        </w:tc>
        <w:tc>
          <w:tcPr>
            <w:tcW w:w="2725" w:type="dxa"/>
            <w:noWrap/>
          </w:tcPr>
          <w:p w14:paraId="566E1346" w14:textId="77777777" w:rsidR="00266649" w:rsidRPr="00D96148" w:rsidRDefault="00266649" w:rsidP="002666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BKNG</w:t>
            </w:r>
          </w:p>
        </w:tc>
        <w:tc>
          <w:tcPr>
            <w:tcW w:w="1381" w:type="dxa"/>
            <w:noWrap/>
          </w:tcPr>
          <w:p w14:paraId="57E6544C" w14:textId="77777777" w:rsidR="00266649" w:rsidRPr="00D96148" w:rsidRDefault="00266649" w:rsidP="00266649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505" w:type="dxa"/>
            <w:noWrap/>
          </w:tcPr>
          <w:p w14:paraId="3A3CC8B8" w14:textId="352CC47D" w:rsidR="00266649" w:rsidRPr="00D96148" w:rsidRDefault="00266649" w:rsidP="0026664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noWrap/>
          </w:tcPr>
          <w:p w14:paraId="48ECFDE8" w14:textId="043D9A30" w:rsidR="00266649" w:rsidRPr="00D96148" w:rsidRDefault="00E5730D" w:rsidP="0026664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57690" w14:textId="29942B0F" w:rsidR="00266649" w:rsidRPr="00D96148" w:rsidRDefault="00E5730D" w:rsidP="002666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3E85" w14:textId="76F59471" w:rsidR="00266649" w:rsidRPr="00D96148" w:rsidRDefault="00E5730D" w:rsidP="002666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6.5</w:t>
            </w:r>
          </w:p>
        </w:tc>
        <w:tc>
          <w:tcPr>
            <w:tcW w:w="1198" w:type="dxa"/>
            <w:noWrap/>
          </w:tcPr>
          <w:p w14:paraId="50951D60" w14:textId="77777777" w:rsidR="00266649" w:rsidRPr="00D96148" w:rsidRDefault="00266649" w:rsidP="002666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9418B6" w:rsidRPr="00D96148" w14:paraId="00C6F995" w14:textId="77777777" w:rsidTr="000A1FBD">
        <w:tblPrEx>
          <w:jc w:val="left"/>
        </w:tblPrEx>
        <w:trPr>
          <w:trHeight w:val="261"/>
        </w:trPr>
        <w:tc>
          <w:tcPr>
            <w:tcW w:w="1165" w:type="dxa"/>
            <w:noWrap/>
            <w:hideMark/>
          </w:tcPr>
          <w:p w14:paraId="008B2B76" w14:textId="77777777" w:rsidR="009418B6" w:rsidRPr="00D96148" w:rsidRDefault="009418B6" w:rsidP="009418B6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2725" w:type="dxa"/>
            <w:noWrap/>
            <w:hideMark/>
          </w:tcPr>
          <w:p w14:paraId="760F0E61" w14:textId="77777777" w:rsidR="009418B6" w:rsidRPr="00D96148" w:rsidRDefault="009418B6" w:rsidP="009418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381" w:type="dxa"/>
            <w:noWrap/>
            <w:hideMark/>
          </w:tcPr>
          <w:p w14:paraId="3AA78824" w14:textId="77777777" w:rsidR="009418B6" w:rsidRPr="00D96148" w:rsidRDefault="009418B6" w:rsidP="009418B6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Cheryl</w:t>
            </w:r>
          </w:p>
        </w:tc>
        <w:tc>
          <w:tcPr>
            <w:tcW w:w="1505" w:type="dxa"/>
            <w:noWrap/>
          </w:tcPr>
          <w:p w14:paraId="481E977B" w14:textId="77777777" w:rsidR="009418B6" w:rsidRPr="00D96148" w:rsidRDefault="009418B6" w:rsidP="009418B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noWrap/>
          </w:tcPr>
          <w:p w14:paraId="58A631AF" w14:textId="77777777" w:rsidR="009418B6" w:rsidRPr="00D96148" w:rsidRDefault="009418B6" w:rsidP="009418B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CE4E8" w14:textId="77777777" w:rsidR="009418B6" w:rsidRPr="00D96148" w:rsidRDefault="009418B6" w:rsidP="009418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8C6C" w14:textId="77777777" w:rsidR="009418B6" w:rsidRPr="00D96148" w:rsidRDefault="009418B6" w:rsidP="009418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noWrap/>
          </w:tcPr>
          <w:p w14:paraId="5BF5D3B0" w14:textId="77777777" w:rsidR="009418B6" w:rsidRPr="00D96148" w:rsidRDefault="009418B6" w:rsidP="009418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09716E" w:rsidRPr="00D96148" w14:paraId="619079E5" w14:textId="77777777" w:rsidTr="000A1FBD">
        <w:tblPrEx>
          <w:jc w:val="left"/>
        </w:tblPrEx>
        <w:trPr>
          <w:trHeight w:val="261"/>
        </w:trPr>
        <w:tc>
          <w:tcPr>
            <w:tcW w:w="1165" w:type="dxa"/>
            <w:noWrap/>
            <w:vAlign w:val="center"/>
          </w:tcPr>
          <w:p w14:paraId="6C617928" w14:textId="77777777" w:rsidR="0009716E" w:rsidRPr="00D96148" w:rsidRDefault="0009716E" w:rsidP="0009716E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CBRE Group</w:t>
            </w:r>
          </w:p>
        </w:tc>
        <w:tc>
          <w:tcPr>
            <w:tcW w:w="2725" w:type="dxa"/>
            <w:noWrap/>
            <w:vAlign w:val="center"/>
          </w:tcPr>
          <w:p w14:paraId="7271DDEE" w14:textId="77777777" w:rsidR="0009716E" w:rsidRPr="00D96148" w:rsidRDefault="0009716E" w:rsidP="000971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CBRE</w:t>
            </w:r>
          </w:p>
        </w:tc>
        <w:tc>
          <w:tcPr>
            <w:tcW w:w="1381" w:type="dxa"/>
            <w:noWrap/>
            <w:vAlign w:val="center"/>
          </w:tcPr>
          <w:p w14:paraId="155BD625" w14:textId="77777777" w:rsidR="0009716E" w:rsidRPr="00D96148" w:rsidRDefault="0009716E" w:rsidP="0009716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Dene</w:t>
            </w:r>
          </w:p>
        </w:tc>
        <w:tc>
          <w:tcPr>
            <w:tcW w:w="1505" w:type="dxa"/>
            <w:noWrap/>
          </w:tcPr>
          <w:p w14:paraId="7F330575" w14:textId="77777777" w:rsidR="0009716E" w:rsidRPr="00D96148" w:rsidRDefault="0009716E" w:rsidP="0009716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noWrap/>
          </w:tcPr>
          <w:p w14:paraId="6365464C" w14:textId="77777777" w:rsidR="0009716E" w:rsidRPr="00D96148" w:rsidRDefault="0009716E" w:rsidP="0009716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6C7EC" w14:textId="77777777" w:rsidR="0009716E" w:rsidRPr="00D96148" w:rsidRDefault="0009716E" w:rsidP="0009716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7B4F" w14:textId="77777777" w:rsidR="0009716E" w:rsidRPr="00D96148" w:rsidRDefault="0009716E" w:rsidP="000971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noWrap/>
          </w:tcPr>
          <w:p w14:paraId="0B373F9F" w14:textId="77777777" w:rsidR="0009716E" w:rsidRPr="00D96148" w:rsidRDefault="0009716E" w:rsidP="000971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09716E" w:rsidRPr="00D96148" w14:paraId="20B0DC22" w14:textId="77777777" w:rsidTr="000A1FBD">
        <w:tblPrEx>
          <w:jc w:val="left"/>
        </w:tblPrEx>
        <w:trPr>
          <w:trHeight w:val="261"/>
        </w:trPr>
        <w:tc>
          <w:tcPr>
            <w:tcW w:w="1165" w:type="dxa"/>
            <w:noWrap/>
          </w:tcPr>
          <w:p w14:paraId="7EA13CCD" w14:textId="77777777" w:rsidR="0009716E" w:rsidRPr="00D96148" w:rsidRDefault="0009716E" w:rsidP="0009716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Charles Schwab</w:t>
            </w:r>
          </w:p>
        </w:tc>
        <w:tc>
          <w:tcPr>
            <w:tcW w:w="2725" w:type="dxa"/>
            <w:noWrap/>
          </w:tcPr>
          <w:p w14:paraId="0AA672EC" w14:textId="77777777" w:rsidR="0009716E" w:rsidRPr="00D96148" w:rsidRDefault="0009716E" w:rsidP="000971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SCHW</w:t>
            </w:r>
          </w:p>
        </w:tc>
        <w:tc>
          <w:tcPr>
            <w:tcW w:w="1381" w:type="dxa"/>
            <w:noWrap/>
          </w:tcPr>
          <w:p w14:paraId="2E937152" w14:textId="77777777" w:rsidR="0009716E" w:rsidRPr="00D96148" w:rsidRDefault="0009716E" w:rsidP="0009716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505" w:type="dxa"/>
            <w:noWrap/>
          </w:tcPr>
          <w:p w14:paraId="696F295C" w14:textId="09F7DBE2" w:rsidR="0009716E" w:rsidRPr="00D96148" w:rsidRDefault="0009716E" w:rsidP="0009716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noWrap/>
          </w:tcPr>
          <w:p w14:paraId="68928EB4" w14:textId="77777777" w:rsidR="0009716E" w:rsidRPr="00D96148" w:rsidRDefault="0009716E" w:rsidP="0009716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978E3" w14:textId="77777777" w:rsidR="0009716E" w:rsidRPr="00D96148" w:rsidRDefault="0009716E" w:rsidP="0009716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9314" w14:textId="77777777" w:rsidR="0009716E" w:rsidRPr="00D96148" w:rsidRDefault="0009716E" w:rsidP="000971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noWrap/>
          </w:tcPr>
          <w:p w14:paraId="6A5A2E58" w14:textId="77777777" w:rsidR="0009716E" w:rsidRPr="00D96148" w:rsidRDefault="0009716E" w:rsidP="000971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995EA8" w:rsidRPr="00D96148" w14:paraId="31E19F8A" w14:textId="77777777" w:rsidTr="000A1FBD">
        <w:tblPrEx>
          <w:jc w:val="left"/>
        </w:tblPrEx>
        <w:trPr>
          <w:trHeight w:val="260"/>
        </w:trPr>
        <w:tc>
          <w:tcPr>
            <w:tcW w:w="1165" w:type="dxa"/>
            <w:noWrap/>
            <w:hideMark/>
          </w:tcPr>
          <w:p w14:paraId="3BF9C8FD" w14:textId="77777777" w:rsidR="00995EA8" w:rsidRPr="00D96148" w:rsidRDefault="00995EA8" w:rsidP="00995EA8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2725" w:type="dxa"/>
            <w:noWrap/>
            <w:hideMark/>
          </w:tcPr>
          <w:p w14:paraId="78A05412" w14:textId="77777777" w:rsidR="00995EA8" w:rsidRPr="00D96148" w:rsidRDefault="00995EA8" w:rsidP="00995E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DHR</w:t>
            </w:r>
          </w:p>
        </w:tc>
        <w:tc>
          <w:tcPr>
            <w:tcW w:w="1381" w:type="dxa"/>
            <w:noWrap/>
            <w:hideMark/>
          </w:tcPr>
          <w:p w14:paraId="39C61F4A" w14:textId="77777777" w:rsidR="00995EA8" w:rsidRPr="00D96148" w:rsidRDefault="00995EA8" w:rsidP="00995EA8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Harrison</w:t>
            </w:r>
          </w:p>
        </w:tc>
        <w:tc>
          <w:tcPr>
            <w:tcW w:w="1505" w:type="dxa"/>
            <w:noWrap/>
          </w:tcPr>
          <w:p w14:paraId="00AB3154" w14:textId="77777777" w:rsidR="00995EA8" w:rsidRPr="00D96148" w:rsidRDefault="00995EA8" w:rsidP="00995E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noWrap/>
          </w:tcPr>
          <w:p w14:paraId="42901604" w14:textId="77777777" w:rsidR="00995EA8" w:rsidRPr="00D96148" w:rsidRDefault="00995EA8" w:rsidP="00995E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981A1" w14:textId="77777777" w:rsidR="00995EA8" w:rsidRPr="00D96148" w:rsidRDefault="00995EA8" w:rsidP="00995EA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CB2F" w14:textId="77777777" w:rsidR="00995EA8" w:rsidRPr="00D96148" w:rsidRDefault="00995EA8" w:rsidP="00995E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noWrap/>
          </w:tcPr>
          <w:p w14:paraId="6725D823" w14:textId="77777777" w:rsidR="00995EA8" w:rsidRPr="00D96148" w:rsidRDefault="00995EA8" w:rsidP="00995E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995EA8" w:rsidRPr="00D96148" w14:paraId="40009980" w14:textId="77777777" w:rsidTr="000A1FBD">
        <w:tblPrEx>
          <w:jc w:val="left"/>
        </w:tblPrEx>
        <w:trPr>
          <w:trHeight w:val="261"/>
        </w:trPr>
        <w:tc>
          <w:tcPr>
            <w:tcW w:w="1165" w:type="dxa"/>
            <w:noWrap/>
            <w:hideMark/>
          </w:tcPr>
          <w:p w14:paraId="37B24F65" w14:textId="77777777" w:rsidR="00995EA8" w:rsidRPr="00D96148" w:rsidRDefault="00995EA8" w:rsidP="00995EA8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2725" w:type="dxa"/>
            <w:noWrap/>
            <w:hideMark/>
          </w:tcPr>
          <w:p w14:paraId="4E9C9C80" w14:textId="77777777" w:rsidR="00995EA8" w:rsidRPr="00D96148" w:rsidRDefault="00995EA8" w:rsidP="00995E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381" w:type="dxa"/>
            <w:noWrap/>
            <w:hideMark/>
          </w:tcPr>
          <w:p w14:paraId="692CA6ED" w14:textId="77777777" w:rsidR="00995EA8" w:rsidRPr="00D96148" w:rsidRDefault="00995EA8" w:rsidP="00995EA8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505" w:type="dxa"/>
            <w:noWrap/>
          </w:tcPr>
          <w:p w14:paraId="710CB66D" w14:textId="77777777" w:rsidR="00995EA8" w:rsidRPr="00D96148" w:rsidRDefault="00995EA8" w:rsidP="00995E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noWrap/>
          </w:tcPr>
          <w:p w14:paraId="0FBF55C2" w14:textId="77777777" w:rsidR="00995EA8" w:rsidRPr="00D96148" w:rsidRDefault="00995EA8" w:rsidP="00995E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9A528" w14:textId="77777777" w:rsidR="00995EA8" w:rsidRPr="00D96148" w:rsidRDefault="00995EA8" w:rsidP="00995EA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B36B" w14:textId="77777777" w:rsidR="00995EA8" w:rsidRPr="00D96148" w:rsidRDefault="00995EA8" w:rsidP="00995E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noWrap/>
          </w:tcPr>
          <w:p w14:paraId="775CD913" w14:textId="77777777" w:rsidR="00995EA8" w:rsidRPr="00D96148" w:rsidRDefault="00995EA8" w:rsidP="00995E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995EA8" w:rsidRPr="00D96148" w14:paraId="5949396E" w14:textId="77777777" w:rsidTr="000A1FBD">
        <w:tblPrEx>
          <w:jc w:val="left"/>
        </w:tblPrEx>
        <w:trPr>
          <w:trHeight w:val="261"/>
        </w:trPr>
        <w:tc>
          <w:tcPr>
            <w:tcW w:w="1165" w:type="dxa"/>
            <w:noWrap/>
          </w:tcPr>
          <w:p w14:paraId="720D970B" w14:textId="77777777" w:rsidR="00995EA8" w:rsidRPr="00D96148" w:rsidRDefault="00995EA8" w:rsidP="00995EA8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Home Depot</w:t>
            </w:r>
          </w:p>
        </w:tc>
        <w:tc>
          <w:tcPr>
            <w:tcW w:w="2725" w:type="dxa"/>
            <w:noWrap/>
          </w:tcPr>
          <w:p w14:paraId="0E686F25" w14:textId="77777777" w:rsidR="00995EA8" w:rsidRPr="00D96148" w:rsidRDefault="00995EA8" w:rsidP="00995E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HD</w:t>
            </w:r>
          </w:p>
        </w:tc>
        <w:tc>
          <w:tcPr>
            <w:tcW w:w="1381" w:type="dxa"/>
            <w:noWrap/>
          </w:tcPr>
          <w:p w14:paraId="577C9284" w14:textId="77777777" w:rsidR="00995EA8" w:rsidRPr="00D96148" w:rsidRDefault="00995EA8" w:rsidP="00995EA8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Nelson</w:t>
            </w:r>
          </w:p>
        </w:tc>
        <w:tc>
          <w:tcPr>
            <w:tcW w:w="1505" w:type="dxa"/>
            <w:noWrap/>
          </w:tcPr>
          <w:p w14:paraId="610DB502" w14:textId="77777777" w:rsidR="00995EA8" w:rsidRPr="00D96148" w:rsidRDefault="00995EA8" w:rsidP="00995E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noWrap/>
          </w:tcPr>
          <w:p w14:paraId="65E5EC82" w14:textId="77777777" w:rsidR="00995EA8" w:rsidRPr="00D96148" w:rsidRDefault="00995EA8" w:rsidP="00995E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F2ED0" w14:textId="77777777" w:rsidR="00995EA8" w:rsidRPr="00D96148" w:rsidRDefault="00995EA8" w:rsidP="00995EA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B782" w14:textId="77777777" w:rsidR="00995EA8" w:rsidRPr="00D96148" w:rsidRDefault="00995EA8" w:rsidP="00995E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noWrap/>
          </w:tcPr>
          <w:p w14:paraId="72C3B6D0" w14:textId="77777777" w:rsidR="00995EA8" w:rsidRPr="00D96148" w:rsidRDefault="00995EA8" w:rsidP="00995E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995EA8" w:rsidRPr="00D96148" w14:paraId="7914EE4E" w14:textId="77777777" w:rsidTr="000A1FBD">
        <w:tblPrEx>
          <w:jc w:val="left"/>
        </w:tblPrEx>
        <w:trPr>
          <w:trHeight w:val="261"/>
        </w:trPr>
        <w:tc>
          <w:tcPr>
            <w:tcW w:w="1165" w:type="dxa"/>
            <w:noWrap/>
            <w:vAlign w:val="center"/>
          </w:tcPr>
          <w:p w14:paraId="692D1224" w14:textId="77777777" w:rsidR="00995EA8" w:rsidRDefault="00995EA8" w:rsidP="00134963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Illumina</w:t>
            </w:r>
          </w:p>
        </w:tc>
        <w:tc>
          <w:tcPr>
            <w:tcW w:w="2725" w:type="dxa"/>
            <w:noWrap/>
            <w:vAlign w:val="center"/>
          </w:tcPr>
          <w:p w14:paraId="011DDF7A" w14:textId="77777777" w:rsidR="00995EA8" w:rsidRDefault="00995EA8" w:rsidP="0013496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ILMN</w:t>
            </w:r>
          </w:p>
        </w:tc>
        <w:tc>
          <w:tcPr>
            <w:tcW w:w="1381" w:type="dxa"/>
            <w:noWrap/>
            <w:vAlign w:val="center"/>
          </w:tcPr>
          <w:p w14:paraId="7212EA1D" w14:textId="77777777" w:rsidR="00995EA8" w:rsidRDefault="00995EA8" w:rsidP="00134963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Dene</w:t>
            </w:r>
          </w:p>
        </w:tc>
        <w:tc>
          <w:tcPr>
            <w:tcW w:w="1505" w:type="dxa"/>
            <w:noWrap/>
          </w:tcPr>
          <w:p w14:paraId="5AAC4D7A" w14:textId="4B645A57" w:rsidR="00995EA8" w:rsidRPr="00D96148" w:rsidRDefault="00995EA8" w:rsidP="00995E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noWrap/>
            <w:vAlign w:val="center"/>
          </w:tcPr>
          <w:p w14:paraId="1F2518C4" w14:textId="1E6F77AA" w:rsidR="00995EA8" w:rsidRPr="00D96148" w:rsidRDefault="00E5730D" w:rsidP="0013496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3C9B4" w14:textId="354E87DB" w:rsidR="00995EA8" w:rsidRPr="00D96148" w:rsidRDefault="00E5730D" w:rsidP="0013496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E890" w14:textId="2AA8D119" w:rsidR="00995EA8" w:rsidRPr="00D96148" w:rsidRDefault="00E5730D" w:rsidP="0013496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0.8</w:t>
            </w:r>
          </w:p>
        </w:tc>
        <w:tc>
          <w:tcPr>
            <w:tcW w:w="1198" w:type="dxa"/>
            <w:noWrap/>
          </w:tcPr>
          <w:p w14:paraId="545FC4FD" w14:textId="77777777" w:rsidR="00995EA8" w:rsidRPr="00D96148" w:rsidRDefault="00995EA8" w:rsidP="00995E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E8110F" w:rsidRPr="00D96148" w14:paraId="4F86A999" w14:textId="77777777" w:rsidTr="000A1FBD">
        <w:tblPrEx>
          <w:jc w:val="left"/>
        </w:tblPrEx>
        <w:trPr>
          <w:trHeight w:val="261"/>
        </w:trPr>
        <w:tc>
          <w:tcPr>
            <w:tcW w:w="1165" w:type="dxa"/>
            <w:noWrap/>
            <w:vAlign w:val="center"/>
          </w:tcPr>
          <w:p w14:paraId="330722B8" w14:textId="77777777" w:rsidR="00E8110F" w:rsidRPr="00D96148" w:rsidRDefault="00E8110F" w:rsidP="00E8110F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Insperity</w:t>
            </w:r>
          </w:p>
        </w:tc>
        <w:tc>
          <w:tcPr>
            <w:tcW w:w="2725" w:type="dxa"/>
            <w:noWrap/>
            <w:vAlign w:val="center"/>
          </w:tcPr>
          <w:p w14:paraId="33CBB467" w14:textId="77777777" w:rsidR="00E8110F" w:rsidRPr="00D96148" w:rsidRDefault="00E8110F" w:rsidP="00E8110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NSP</w:t>
            </w:r>
          </w:p>
        </w:tc>
        <w:tc>
          <w:tcPr>
            <w:tcW w:w="1381" w:type="dxa"/>
            <w:noWrap/>
            <w:vAlign w:val="center"/>
          </w:tcPr>
          <w:p w14:paraId="28D498CE" w14:textId="77777777" w:rsidR="00E8110F" w:rsidRPr="00D96148" w:rsidRDefault="00E8110F" w:rsidP="00E8110F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Mary</w:t>
            </w:r>
          </w:p>
        </w:tc>
        <w:tc>
          <w:tcPr>
            <w:tcW w:w="1505" w:type="dxa"/>
            <w:noWrap/>
          </w:tcPr>
          <w:p w14:paraId="7EF6D1F3" w14:textId="61604BE0" w:rsidR="00E8110F" w:rsidRPr="00D96148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noWrap/>
          </w:tcPr>
          <w:p w14:paraId="5DE1638B" w14:textId="29226ACF" w:rsidR="00E8110F" w:rsidRPr="00D96148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4A689" w14:textId="524CF052" w:rsidR="00E8110F" w:rsidRPr="00D96148" w:rsidRDefault="00E5730D" w:rsidP="00E8110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A3D8" w14:textId="0A411EE3" w:rsidR="00E8110F" w:rsidRPr="00D96148" w:rsidRDefault="00E5730D" w:rsidP="00E8110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2.4</w:t>
            </w:r>
          </w:p>
        </w:tc>
        <w:tc>
          <w:tcPr>
            <w:tcW w:w="1198" w:type="dxa"/>
            <w:noWrap/>
          </w:tcPr>
          <w:p w14:paraId="294B79A6" w14:textId="77777777" w:rsidR="00E8110F" w:rsidRPr="00D96148" w:rsidRDefault="00E8110F" w:rsidP="00E8110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E8110F" w:rsidRPr="00D96148" w14:paraId="37C276B8" w14:textId="77777777" w:rsidTr="000A1FBD">
        <w:tblPrEx>
          <w:jc w:val="left"/>
        </w:tblPrEx>
        <w:trPr>
          <w:trHeight w:val="261"/>
        </w:trPr>
        <w:tc>
          <w:tcPr>
            <w:tcW w:w="1165" w:type="dxa"/>
            <w:noWrap/>
          </w:tcPr>
          <w:p w14:paraId="7C2539AE" w14:textId="77777777" w:rsidR="00E8110F" w:rsidRPr="00D96148" w:rsidRDefault="00E8110F" w:rsidP="00E8110F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2725" w:type="dxa"/>
            <w:noWrap/>
          </w:tcPr>
          <w:p w14:paraId="3B22C604" w14:textId="77777777" w:rsidR="00E8110F" w:rsidRPr="00D96148" w:rsidRDefault="00E8110F" w:rsidP="00E8110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LKQ</w:t>
            </w:r>
          </w:p>
        </w:tc>
        <w:tc>
          <w:tcPr>
            <w:tcW w:w="1381" w:type="dxa"/>
            <w:noWrap/>
          </w:tcPr>
          <w:p w14:paraId="40136065" w14:textId="77777777" w:rsidR="00E8110F" w:rsidRPr="00D96148" w:rsidRDefault="00E8110F" w:rsidP="00E8110F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Michele</w:t>
            </w:r>
          </w:p>
        </w:tc>
        <w:tc>
          <w:tcPr>
            <w:tcW w:w="1505" w:type="dxa"/>
            <w:noWrap/>
          </w:tcPr>
          <w:p w14:paraId="4265CD78" w14:textId="77777777" w:rsidR="00E8110F" w:rsidRPr="00D96148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noWrap/>
          </w:tcPr>
          <w:p w14:paraId="56885912" w14:textId="77777777" w:rsidR="00E8110F" w:rsidRPr="00D96148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DF7A2" w14:textId="77777777" w:rsidR="00E8110F" w:rsidRPr="00D96148" w:rsidRDefault="00E8110F" w:rsidP="00E811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D180" w14:textId="77777777" w:rsidR="00E8110F" w:rsidRPr="00D96148" w:rsidRDefault="00E8110F" w:rsidP="00E8110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noWrap/>
          </w:tcPr>
          <w:p w14:paraId="31EEF890" w14:textId="77777777" w:rsidR="00E8110F" w:rsidRPr="00D96148" w:rsidRDefault="00E8110F" w:rsidP="00E8110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E8110F" w:rsidRPr="00D96148" w14:paraId="1CCF73C9" w14:textId="77777777" w:rsidTr="000A1FBD">
        <w:tblPrEx>
          <w:jc w:val="left"/>
        </w:tblPrEx>
        <w:trPr>
          <w:trHeight w:val="261"/>
        </w:trPr>
        <w:tc>
          <w:tcPr>
            <w:tcW w:w="1165" w:type="dxa"/>
            <w:noWrap/>
          </w:tcPr>
          <w:p w14:paraId="3A51327B" w14:textId="77777777" w:rsidR="00E8110F" w:rsidRPr="00D96148" w:rsidRDefault="00E8110F" w:rsidP="00E8110F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Lam Research</w:t>
            </w:r>
          </w:p>
        </w:tc>
        <w:tc>
          <w:tcPr>
            <w:tcW w:w="2725" w:type="dxa"/>
            <w:noWrap/>
          </w:tcPr>
          <w:p w14:paraId="580A7704" w14:textId="77777777" w:rsidR="00E8110F" w:rsidRPr="00D96148" w:rsidRDefault="00E8110F" w:rsidP="00E8110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LRCX</w:t>
            </w:r>
          </w:p>
        </w:tc>
        <w:tc>
          <w:tcPr>
            <w:tcW w:w="1381" w:type="dxa"/>
            <w:noWrap/>
          </w:tcPr>
          <w:p w14:paraId="2484C898" w14:textId="77777777" w:rsidR="00E8110F" w:rsidRPr="00D96148" w:rsidRDefault="00E8110F" w:rsidP="00E8110F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Bill</w:t>
            </w:r>
          </w:p>
        </w:tc>
        <w:tc>
          <w:tcPr>
            <w:tcW w:w="1505" w:type="dxa"/>
            <w:shd w:val="clear" w:color="auto" w:fill="auto"/>
            <w:noWrap/>
          </w:tcPr>
          <w:p w14:paraId="15103787" w14:textId="77777777" w:rsidR="00E8110F" w:rsidRPr="00D96148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  <w:noWrap/>
          </w:tcPr>
          <w:p w14:paraId="2A2EF463" w14:textId="77777777" w:rsidR="00E8110F" w:rsidRPr="00D96148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2323C" w14:textId="77777777" w:rsidR="00E8110F" w:rsidRPr="00D96148" w:rsidRDefault="00E8110F" w:rsidP="00E811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1172" w14:textId="77777777" w:rsidR="00E8110F" w:rsidRPr="00D96148" w:rsidRDefault="00E8110F" w:rsidP="00E8110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noWrap/>
          </w:tcPr>
          <w:p w14:paraId="62602099" w14:textId="77777777" w:rsidR="00E8110F" w:rsidRPr="00D96148" w:rsidRDefault="00E8110F" w:rsidP="00E8110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Jun</w:t>
            </w:r>
          </w:p>
        </w:tc>
      </w:tr>
      <w:tr w:rsidR="00E8110F" w:rsidRPr="00D96148" w14:paraId="588101C2" w14:textId="77777777" w:rsidTr="000A1FBD">
        <w:tblPrEx>
          <w:jc w:val="left"/>
        </w:tblPrEx>
        <w:trPr>
          <w:trHeight w:val="261"/>
        </w:trPr>
        <w:tc>
          <w:tcPr>
            <w:tcW w:w="1165" w:type="dxa"/>
            <w:noWrap/>
            <w:hideMark/>
          </w:tcPr>
          <w:p w14:paraId="5D99B691" w14:textId="77777777" w:rsidR="00E8110F" w:rsidRPr="00D96148" w:rsidRDefault="00E8110F" w:rsidP="00E8110F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Signature Bank</w:t>
            </w:r>
          </w:p>
        </w:tc>
        <w:tc>
          <w:tcPr>
            <w:tcW w:w="2725" w:type="dxa"/>
            <w:noWrap/>
            <w:hideMark/>
          </w:tcPr>
          <w:p w14:paraId="6CFDBCA1" w14:textId="77777777" w:rsidR="00E8110F" w:rsidRPr="00D96148" w:rsidRDefault="00E8110F" w:rsidP="00E8110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SBNY</w:t>
            </w:r>
          </w:p>
        </w:tc>
        <w:tc>
          <w:tcPr>
            <w:tcW w:w="1381" w:type="dxa"/>
            <w:noWrap/>
            <w:hideMark/>
          </w:tcPr>
          <w:p w14:paraId="5D3A522A" w14:textId="77777777" w:rsidR="00E8110F" w:rsidRPr="00D96148" w:rsidRDefault="00E8110F" w:rsidP="00E8110F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505" w:type="dxa"/>
            <w:noWrap/>
          </w:tcPr>
          <w:p w14:paraId="216F01D5" w14:textId="77777777" w:rsidR="00E8110F" w:rsidRPr="00D96148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noWrap/>
          </w:tcPr>
          <w:p w14:paraId="3AA6036C" w14:textId="77777777" w:rsidR="00E8110F" w:rsidRPr="00D96148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E252C" w14:textId="77777777" w:rsidR="00E8110F" w:rsidRPr="00D96148" w:rsidRDefault="00E8110F" w:rsidP="00E811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C1C8" w14:textId="77777777" w:rsidR="00E8110F" w:rsidRPr="00D96148" w:rsidRDefault="00E8110F" w:rsidP="00E8110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noWrap/>
          </w:tcPr>
          <w:p w14:paraId="4ECAE35B" w14:textId="77777777" w:rsidR="00E8110F" w:rsidRPr="00D96148" w:rsidRDefault="00E8110F" w:rsidP="00E8110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DD1904" w:rsidRPr="00D96148" w14:paraId="59AB93DD" w14:textId="77777777" w:rsidTr="000A1FBD">
        <w:tblPrEx>
          <w:jc w:val="left"/>
        </w:tblPrEx>
        <w:trPr>
          <w:trHeight w:val="261"/>
        </w:trPr>
        <w:tc>
          <w:tcPr>
            <w:tcW w:w="1165" w:type="dxa"/>
            <w:noWrap/>
            <w:hideMark/>
          </w:tcPr>
          <w:p w14:paraId="682D584D" w14:textId="77777777" w:rsidR="00DD1904" w:rsidRPr="00D96148" w:rsidRDefault="00DD1904" w:rsidP="00DD1904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2725" w:type="dxa"/>
            <w:noWrap/>
            <w:hideMark/>
          </w:tcPr>
          <w:p w14:paraId="2EA1603C" w14:textId="77777777" w:rsidR="00DD1904" w:rsidRPr="00D96148" w:rsidRDefault="00DD1904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SBUX</w:t>
            </w:r>
          </w:p>
        </w:tc>
        <w:tc>
          <w:tcPr>
            <w:tcW w:w="1381" w:type="dxa"/>
            <w:noWrap/>
            <w:hideMark/>
          </w:tcPr>
          <w:p w14:paraId="7FF5A49A" w14:textId="77777777" w:rsidR="00DD1904" w:rsidRPr="00D96148" w:rsidRDefault="00DD1904" w:rsidP="00DD1904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Gerry</w:t>
            </w:r>
          </w:p>
        </w:tc>
        <w:tc>
          <w:tcPr>
            <w:tcW w:w="1505" w:type="dxa"/>
            <w:shd w:val="clear" w:color="auto" w:fill="auto"/>
            <w:noWrap/>
          </w:tcPr>
          <w:p w14:paraId="0DB89ABD" w14:textId="77777777" w:rsidR="00DD1904" w:rsidRPr="00D96148" w:rsidRDefault="00DD1904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  <w:noWrap/>
          </w:tcPr>
          <w:p w14:paraId="7E15029F" w14:textId="77777777" w:rsidR="00DD1904" w:rsidRPr="00D96148" w:rsidRDefault="00DD1904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29649" w14:textId="77777777" w:rsidR="00DD1904" w:rsidRPr="00D96148" w:rsidRDefault="00DD1904" w:rsidP="00DD190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2032" w14:textId="77777777" w:rsidR="00DD1904" w:rsidRPr="00D96148" w:rsidRDefault="00DD1904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98" w:type="dxa"/>
            <w:noWrap/>
          </w:tcPr>
          <w:p w14:paraId="250C086A" w14:textId="77777777" w:rsidR="00DD1904" w:rsidRPr="00D96148" w:rsidRDefault="00DD1904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DD1904" w:rsidRPr="00D96148" w14:paraId="39D56AC8" w14:textId="77777777" w:rsidTr="000A1FBD">
        <w:tblPrEx>
          <w:jc w:val="left"/>
        </w:tblPrEx>
        <w:trPr>
          <w:trHeight w:val="261"/>
        </w:trPr>
        <w:tc>
          <w:tcPr>
            <w:tcW w:w="1165" w:type="dxa"/>
            <w:noWrap/>
          </w:tcPr>
          <w:p w14:paraId="26545875" w14:textId="77777777" w:rsidR="00DD1904" w:rsidRPr="00D96148" w:rsidRDefault="00DD1904" w:rsidP="00DD1904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2725" w:type="dxa"/>
            <w:noWrap/>
          </w:tcPr>
          <w:p w14:paraId="0CD24BCF" w14:textId="77777777" w:rsidR="00DD1904" w:rsidRPr="00D96148" w:rsidRDefault="00DD1904" w:rsidP="00DD19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381" w:type="dxa"/>
            <w:noWrap/>
          </w:tcPr>
          <w:p w14:paraId="7AB30CBA" w14:textId="77777777" w:rsidR="00DD1904" w:rsidRPr="00D96148" w:rsidRDefault="00DD1904" w:rsidP="00DD1904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Greg</w:t>
            </w: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1505" w:type="dxa"/>
          </w:tcPr>
          <w:p w14:paraId="41FC352E" w14:textId="77777777" w:rsidR="00DD1904" w:rsidRPr="00D96148" w:rsidRDefault="00DD1904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</w:tcPr>
          <w:p w14:paraId="0390F810" w14:textId="77777777" w:rsidR="00DD1904" w:rsidRPr="00D96148" w:rsidRDefault="00DD1904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22D3" w14:textId="77777777" w:rsidR="00DD1904" w:rsidRPr="00D96148" w:rsidRDefault="00DD1904" w:rsidP="00DD190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09EE85" w14:textId="77777777" w:rsidR="00DD1904" w:rsidRPr="00D96148" w:rsidRDefault="00DD1904" w:rsidP="00DD19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noWrap/>
          </w:tcPr>
          <w:p w14:paraId="23100D28" w14:textId="77777777" w:rsidR="00DD1904" w:rsidRPr="00D96148" w:rsidRDefault="00DD1904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DD1904" w:rsidRPr="00D96148" w14:paraId="03E23F1A" w14:textId="77777777" w:rsidTr="000A1FBD">
        <w:tblPrEx>
          <w:jc w:val="left"/>
        </w:tblPrEx>
        <w:trPr>
          <w:trHeight w:val="261"/>
        </w:trPr>
        <w:tc>
          <w:tcPr>
            <w:tcW w:w="1165" w:type="dxa"/>
            <w:noWrap/>
          </w:tcPr>
          <w:p w14:paraId="4B6E5DC9" w14:textId="77777777" w:rsidR="00DD1904" w:rsidRPr="00D96148" w:rsidRDefault="00DD1904" w:rsidP="00DD1904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96148">
              <w:rPr>
                <w:rFonts w:eastAsia="Times New Roman" w:cs="Times New Roman"/>
                <w:sz w:val="20"/>
                <w:szCs w:val="20"/>
              </w:rPr>
              <w:t>Ulta</w:t>
            </w:r>
            <w:proofErr w:type="spellEnd"/>
            <w:r w:rsidRPr="00D96148">
              <w:rPr>
                <w:rFonts w:eastAsia="Times New Roman" w:cs="Times New Roman"/>
                <w:sz w:val="20"/>
                <w:szCs w:val="20"/>
              </w:rPr>
              <w:t xml:space="preserve"> Beauty</w:t>
            </w:r>
          </w:p>
        </w:tc>
        <w:tc>
          <w:tcPr>
            <w:tcW w:w="2725" w:type="dxa"/>
            <w:noWrap/>
          </w:tcPr>
          <w:p w14:paraId="6410CDC5" w14:textId="77777777" w:rsidR="00DD1904" w:rsidRPr="00D96148" w:rsidRDefault="00DD1904" w:rsidP="00DD19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ULTA</w:t>
            </w:r>
          </w:p>
        </w:tc>
        <w:tc>
          <w:tcPr>
            <w:tcW w:w="1381" w:type="dxa"/>
            <w:noWrap/>
          </w:tcPr>
          <w:p w14:paraId="73B2F207" w14:textId="77777777" w:rsidR="00DD1904" w:rsidRPr="00D96148" w:rsidRDefault="00DD1904" w:rsidP="00DD1904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Kate</w:t>
            </w:r>
          </w:p>
        </w:tc>
        <w:tc>
          <w:tcPr>
            <w:tcW w:w="1505" w:type="dxa"/>
          </w:tcPr>
          <w:p w14:paraId="32FBF33A" w14:textId="77777777" w:rsidR="00DD1904" w:rsidRPr="00D96148" w:rsidRDefault="00DD1904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</w:tcPr>
          <w:p w14:paraId="06AEB524" w14:textId="77777777" w:rsidR="00DD1904" w:rsidRPr="00D96148" w:rsidRDefault="00DD1904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DAF9" w14:textId="77777777" w:rsidR="00DD1904" w:rsidRPr="00D96148" w:rsidRDefault="00DD1904" w:rsidP="00DD190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488BCC" w14:textId="77777777" w:rsidR="00DD1904" w:rsidRPr="00D96148" w:rsidRDefault="00DD1904" w:rsidP="00DD19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noWrap/>
          </w:tcPr>
          <w:p w14:paraId="08280F5E" w14:textId="77777777" w:rsidR="00DD1904" w:rsidRPr="00D96148" w:rsidRDefault="00DD1904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Jan</w:t>
            </w:r>
          </w:p>
        </w:tc>
      </w:tr>
      <w:tr w:rsidR="00DD1904" w:rsidRPr="00D96148" w14:paraId="02308D66" w14:textId="77777777" w:rsidTr="00E5730D">
        <w:tblPrEx>
          <w:jc w:val="left"/>
        </w:tblPrEx>
        <w:trPr>
          <w:trHeight w:val="1376"/>
        </w:trPr>
        <w:tc>
          <w:tcPr>
            <w:tcW w:w="1165" w:type="dxa"/>
            <w:noWrap/>
          </w:tcPr>
          <w:p w14:paraId="77C5FE65" w14:textId="77777777" w:rsidR="00DD1904" w:rsidRDefault="00DD1904" w:rsidP="00DD1904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Vanguard Healthcare ETF</w:t>
            </w:r>
          </w:p>
          <w:p w14:paraId="590C5AC5" w14:textId="77777777" w:rsidR="00E5730D" w:rsidRDefault="00E5730D" w:rsidP="00DD1904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199B7388" w14:textId="2AB96E9D" w:rsidR="00E5730D" w:rsidRPr="00D96148" w:rsidRDefault="0023120E" w:rsidP="00DD190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VISA</w:t>
            </w:r>
          </w:p>
        </w:tc>
        <w:tc>
          <w:tcPr>
            <w:tcW w:w="2725" w:type="dxa"/>
            <w:noWrap/>
          </w:tcPr>
          <w:p w14:paraId="61F90DF8" w14:textId="77777777" w:rsidR="00DD1904" w:rsidRDefault="00DD1904" w:rsidP="00DD19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VHT</w:t>
            </w:r>
          </w:p>
          <w:p w14:paraId="6AEE6095" w14:textId="77777777" w:rsidR="00E5730D" w:rsidRDefault="00E5730D" w:rsidP="00DD19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4698DC40" w14:textId="77777777" w:rsidR="00E5730D" w:rsidRDefault="00E5730D" w:rsidP="00DD19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33B02A0E" w14:textId="77777777" w:rsidR="00E5730D" w:rsidRDefault="00E5730D" w:rsidP="00DD19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1F1A1996" w14:textId="50B98D89" w:rsidR="00E5730D" w:rsidRDefault="0023120E" w:rsidP="00DD19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VISA</w:t>
            </w:r>
          </w:p>
          <w:p w14:paraId="7BABECE3" w14:textId="084A227F" w:rsidR="00E5730D" w:rsidRPr="00D96148" w:rsidRDefault="00E5730D" w:rsidP="00DD19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noWrap/>
          </w:tcPr>
          <w:p w14:paraId="0DABC16B" w14:textId="77777777" w:rsidR="00DD1904" w:rsidRPr="00D96148" w:rsidRDefault="00E227D0" w:rsidP="00DD190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Nelson</w:t>
            </w:r>
          </w:p>
        </w:tc>
        <w:tc>
          <w:tcPr>
            <w:tcW w:w="1505" w:type="dxa"/>
            <w:shd w:val="clear" w:color="auto" w:fill="auto"/>
          </w:tcPr>
          <w:p w14:paraId="1127F094" w14:textId="77777777" w:rsidR="00DD1904" w:rsidRPr="00D96148" w:rsidRDefault="00DD1904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5FB06F88" w14:textId="77777777" w:rsidR="00E5730D" w:rsidRDefault="00E5730D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1B89DFDC" w14:textId="77777777" w:rsidR="00E5730D" w:rsidRDefault="00E5730D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0EAD1190" w14:textId="77777777" w:rsidR="00E5730D" w:rsidRDefault="00E5730D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082AD476" w14:textId="77777777" w:rsidR="00E5730D" w:rsidRDefault="00E5730D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7604B540" w14:textId="77777777" w:rsidR="0023120E" w:rsidRDefault="0023120E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444514EA" w14:textId="0DE06EBB" w:rsidR="00DD1904" w:rsidRPr="00D96148" w:rsidRDefault="00E5730D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51B4" w14:textId="77777777" w:rsidR="0023120E" w:rsidRDefault="0023120E" w:rsidP="00DD190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F54A8BB" w14:textId="77777777" w:rsidR="0023120E" w:rsidRDefault="0023120E" w:rsidP="00DD190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ACE0EC9" w14:textId="77777777" w:rsidR="0023120E" w:rsidRDefault="0023120E" w:rsidP="00DD190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94022DC" w14:textId="2DAA56BB" w:rsidR="00E5730D" w:rsidRPr="00D96148" w:rsidRDefault="0023120E" w:rsidP="00DD190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A1F137" w14:textId="77777777" w:rsidR="00DD1904" w:rsidRDefault="00DD1904" w:rsidP="00DD19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7B0C0640" w14:textId="77777777" w:rsidR="00E5730D" w:rsidRDefault="00E5730D" w:rsidP="00DD19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43D26281" w14:textId="77777777" w:rsidR="00E5730D" w:rsidRDefault="00E5730D" w:rsidP="00DD19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60717111" w14:textId="77777777" w:rsidR="0023120E" w:rsidRDefault="0023120E" w:rsidP="00DD19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6EFE7E7F" w14:textId="7B0B7243" w:rsidR="00E5730D" w:rsidRDefault="00E5730D" w:rsidP="00DD19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50615A49" w14:textId="77777777" w:rsidR="00E5730D" w:rsidRDefault="00E5730D" w:rsidP="00DD19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413F774D" w14:textId="77777777" w:rsidR="00E5730D" w:rsidRDefault="00E5730D" w:rsidP="00DD19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1C862133" w14:textId="710D3BDC" w:rsidR="00E5730D" w:rsidRPr="00D96148" w:rsidRDefault="00E5730D" w:rsidP="00DD19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noWrap/>
          </w:tcPr>
          <w:p w14:paraId="60B45BBF" w14:textId="77777777" w:rsidR="00DD1904" w:rsidRPr="00D96148" w:rsidRDefault="00DD1904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BAD41D2" w14:textId="0F6B7501" w:rsidR="00F75FC3" w:rsidRDefault="003F3122" w:rsidP="00983A07">
      <w:pPr>
        <w:rPr>
          <w:rFonts w:eastAsia="Times New Roman" w:cs="Times New Roman"/>
          <w:b/>
          <w:color w:val="FF0000"/>
          <w:sz w:val="18"/>
          <w:szCs w:val="18"/>
        </w:rPr>
      </w:pPr>
      <w:r>
        <w:rPr>
          <w:rFonts w:eastAsia="Times New Roman" w:cs="Times New Roman"/>
          <w:b/>
          <w:color w:val="FF0000"/>
          <w:sz w:val="18"/>
          <w:szCs w:val="18"/>
        </w:rPr>
        <w:t xml:space="preserve"> </w:t>
      </w:r>
    </w:p>
    <w:p w14:paraId="287452F9" w14:textId="119FE95C" w:rsidR="003F3122" w:rsidRDefault="003F3122" w:rsidP="00983A07">
      <w:pPr>
        <w:rPr>
          <w:rFonts w:eastAsia="Times New Roman" w:cs="Times New Roman"/>
          <w:b/>
          <w:color w:val="FF0000"/>
          <w:sz w:val="18"/>
          <w:szCs w:val="18"/>
        </w:rPr>
      </w:pPr>
    </w:p>
    <w:p w14:paraId="3EC82C2A" w14:textId="20531483" w:rsidR="003F3122" w:rsidRDefault="003F3122" w:rsidP="00983A07">
      <w:pPr>
        <w:rPr>
          <w:rFonts w:eastAsia="Times New Roman" w:cs="Times New Roman"/>
          <w:b/>
          <w:color w:val="FF0000"/>
          <w:sz w:val="18"/>
          <w:szCs w:val="18"/>
        </w:rPr>
      </w:pPr>
    </w:p>
    <w:p w14:paraId="2E46A37B" w14:textId="66FA80DF" w:rsidR="003F3122" w:rsidRDefault="003F3122" w:rsidP="00983A07">
      <w:pPr>
        <w:rPr>
          <w:rFonts w:eastAsia="Times New Roman" w:cs="Times New Roman"/>
          <w:b/>
          <w:color w:val="FF0000"/>
          <w:sz w:val="18"/>
          <w:szCs w:val="18"/>
        </w:rPr>
      </w:pPr>
    </w:p>
    <w:p w14:paraId="332EC706" w14:textId="24960D1E" w:rsidR="003F3122" w:rsidRDefault="003F3122" w:rsidP="00983A07">
      <w:pPr>
        <w:rPr>
          <w:rFonts w:eastAsia="Times New Roman" w:cs="Times New Roman"/>
          <w:b/>
          <w:color w:val="FF0000"/>
          <w:sz w:val="18"/>
          <w:szCs w:val="18"/>
        </w:rPr>
      </w:pPr>
    </w:p>
    <w:p w14:paraId="2B820CDE" w14:textId="20A2785F" w:rsidR="003F3122" w:rsidRPr="003351AE" w:rsidRDefault="003F3122" w:rsidP="00983A07">
      <w:pPr>
        <w:rPr>
          <w:rFonts w:eastAsia="Times New Roman" w:cs="Times New Roman"/>
          <w:b/>
          <w:color w:val="FF0000"/>
          <w:sz w:val="18"/>
          <w:szCs w:val="18"/>
        </w:rPr>
      </w:pPr>
      <w:r>
        <w:rPr>
          <w:rFonts w:eastAsia="Times New Roman" w:cs="Times New Roman"/>
          <w:b/>
          <w:color w:val="FF0000"/>
          <w:sz w:val="18"/>
          <w:szCs w:val="18"/>
        </w:rPr>
        <w:t>Submitted by Cheryl Hargett, recording partner</w:t>
      </w:r>
    </w:p>
    <w:sectPr w:rsidR="003F3122" w:rsidRPr="003351AE" w:rsidSect="00A70B8B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73A72"/>
    <w:multiLevelType w:val="hybridMultilevel"/>
    <w:tmpl w:val="A7DE8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52C1C"/>
    <w:multiLevelType w:val="hybridMultilevel"/>
    <w:tmpl w:val="DBF60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9921EE"/>
    <w:multiLevelType w:val="hybridMultilevel"/>
    <w:tmpl w:val="1102F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B1A04"/>
    <w:multiLevelType w:val="hybridMultilevel"/>
    <w:tmpl w:val="180A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47866"/>
    <w:multiLevelType w:val="hybridMultilevel"/>
    <w:tmpl w:val="597E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037730"/>
    <w:multiLevelType w:val="hybridMultilevel"/>
    <w:tmpl w:val="678E0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42169D"/>
    <w:multiLevelType w:val="hybridMultilevel"/>
    <w:tmpl w:val="79E49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5E670B"/>
    <w:multiLevelType w:val="hybridMultilevel"/>
    <w:tmpl w:val="A4A8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43B05"/>
    <w:multiLevelType w:val="hybridMultilevel"/>
    <w:tmpl w:val="809C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2379F"/>
    <w:multiLevelType w:val="hybridMultilevel"/>
    <w:tmpl w:val="E3549BC4"/>
    <w:lvl w:ilvl="0" w:tplc="0D06F1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F43"/>
    <w:rsid w:val="00002D1F"/>
    <w:rsid w:val="00003E30"/>
    <w:rsid w:val="00004474"/>
    <w:rsid w:val="000048F1"/>
    <w:rsid w:val="00022D71"/>
    <w:rsid w:val="00025264"/>
    <w:rsid w:val="00030A08"/>
    <w:rsid w:val="000311E8"/>
    <w:rsid w:val="000312D9"/>
    <w:rsid w:val="0003188A"/>
    <w:rsid w:val="00032D20"/>
    <w:rsid w:val="00034AC0"/>
    <w:rsid w:val="00036CB2"/>
    <w:rsid w:val="000378A2"/>
    <w:rsid w:val="00040ACF"/>
    <w:rsid w:val="00040C49"/>
    <w:rsid w:val="00044243"/>
    <w:rsid w:val="00050382"/>
    <w:rsid w:val="00050AF0"/>
    <w:rsid w:val="00051F63"/>
    <w:rsid w:val="00054A96"/>
    <w:rsid w:val="000554BE"/>
    <w:rsid w:val="00055B19"/>
    <w:rsid w:val="00060B46"/>
    <w:rsid w:val="00070FAC"/>
    <w:rsid w:val="00071C2F"/>
    <w:rsid w:val="00074E5F"/>
    <w:rsid w:val="00074F4D"/>
    <w:rsid w:val="000753E0"/>
    <w:rsid w:val="00075F18"/>
    <w:rsid w:val="00076DF9"/>
    <w:rsid w:val="00077EDB"/>
    <w:rsid w:val="00081AD1"/>
    <w:rsid w:val="000830E3"/>
    <w:rsid w:val="00084559"/>
    <w:rsid w:val="000852FB"/>
    <w:rsid w:val="00092750"/>
    <w:rsid w:val="000931DD"/>
    <w:rsid w:val="00093912"/>
    <w:rsid w:val="00094076"/>
    <w:rsid w:val="000945BB"/>
    <w:rsid w:val="00094A3B"/>
    <w:rsid w:val="00094B71"/>
    <w:rsid w:val="00096A21"/>
    <w:rsid w:val="0009716E"/>
    <w:rsid w:val="0009781D"/>
    <w:rsid w:val="000A1FBD"/>
    <w:rsid w:val="000A2FB3"/>
    <w:rsid w:val="000A6176"/>
    <w:rsid w:val="000A6182"/>
    <w:rsid w:val="000A70DD"/>
    <w:rsid w:val="000A75F1"/>
    <w:rsid w:val="000B0DA5"/>
    <w:rsid w:val="000B18B4"/>
    <w:rsid w:val="000B71FC"/>
    <w:rsid w:val="000C11E0"/>
    <w:rsid w:val="000C25C0"/>
    <w:rsid w:val="000C3F43"/>
    <w:rsid w:val="000C45A5"/>
    <w:rsid w:val="000C4921"/>
    <w:rsid w:val="000C61E4"/>
    <w:rsid w:val="000C6606"/>
    <w:rsid w:val="000D5A78"/>
    <w:rsid w:val="000D7455"/>
    <w:rsid w:val="000E27C3"/>
    <w:rsid w:val="000E528D"/>
    <w:rsid w:val="000E5B80"/>
    <w:rsid w:val="000E67EE"/>
    <w:rsid w:val="000E7B5A"/>
    <w:rsid w:val="000F29E8"/>
    <w:rsid w:val="000F4008"/>
    <w:rsid w:val="000F5345"/>
    <w:rsid w:val="001007E1"/>
    <w:rsid w:val="00102ED7"/>
    <w:rsid w:val="00104014"/>
    <w:rsid w:val="00107228"/>
    <w:rsid w:val="00111B0B"/>
    <w:rsid w:val="00112853"/>
    <w:rsid w:val="00112FA4"/>
    <w:rsid w:val="001156F3"/>
    <w:rsid w:val="00116762"/>
    <w:rsid w:val="001253F1"/>
    <w:rsid w:val="001314E2"/>
    <w:rsid w:val="00134963"/>
    <w:rsid w:val="00136465"/>
    <w:rsid w:val="00140352"/>
    <w:rsid w:val="00140E0C"/>
    <w:rsid w:val="00141455"/>
    <w:rsid w:val="00143159"/>
    <w:rsid w:val="00145C96"/>
    <w:rsid w:val="001474D6"/>
    <w:rsid w:val="0015798E"/>
    <w:rsid w:val="00162A76"/>
    <w:rsid w:val="00162F53"/>
    <w:rsid w:val="001631C9"/>
    <w:rsid w:val="00166687"/>
    <w:rsid w:val="00173276"/>
    <w:rsid w:val="00174283"/>
    <w:rsid w:val="001744C3"/>
    <w:rsid w:val="00181154"/>
    <w:rsid w:val="00185131"/>
    <w:rsid w:val="001869D6"/>
    <w:rsid w:val="00193CBD"/>
    <w:rsid w:val="001971CC"/>
    <w:rsid w:val="001975A1"/>
    <w:rsid w:val="001A1848"/>
    <w:rsid w:val="001A4F6B"/>
    <w:rsid w:val="001A5255"/>
    <w:rsid w:val="001A64D8"/>
    <w:rsid w:val="001B25CD"/>
    <w:rsid w:val="001B3A3B"/>
    <w:rsid w:val="001B5840"/>
    <w:rsid w:val="001B707A"/>
    <w:rsid w:val="001C237A"/>
    <w:rsid w:val="001C2CB6"/>
    <w:rsid w:val="001C2F0A"/>
    <w:rsid w:val="001C3B51"/>
    <w:rsid w:val="001C3B79"/>
    <w:rsid w:val="001C3F1D"/>
    <w:rsid w:val="001C42EC"/>
    <w:rsid w:val="001C5734"/>
    <w:rsid w:val="001C6810"/>
    <w:rsid w:val="001D01C8"/>
    <w:rsid w:val="001D0800"/>
    <w:rsid w:val="001D0DB5"/>
    <w:rsid w:val="001D168A"/>
    <w:rsid w:val="001D1886"/>
    <w:rsid w:val="001D452D"/>
    <w:rsid w:val="001D7239"/>
    <w:rsid w:val="001D72D0"/>
    <w:rsid w:val="001D779F"/>
    <w:rsid w:val="001E29E7"/>
    <w:rsid w:val="001E2A03"/>
    <w:rsid w:val="001E42FE"/>
    <w:rsid w:val="001E5E9B"/>
    <w:rsid w:val="001E6229"/>
    <w:rsid w:val="001F07BC"/>
    <w:rsid w:val="001F29F6"/>
    <w:rsid w:val="001F4217"/>
    <w:rsid w:val="001F447E"/>
    <w:rsid w:val="001F65D0"/>
    <w:rsid w:val="001F72FA"/>
    <w:rsid w:val="0020014A"/>
    <w:rsid w:val="00203F67"/>
    <w:rsid w:val="00203FDD"/>
    <w:rsid w:val="002046B1"/>
    <w:rsid w:val="002073D3"/>
    <w:rsid w:val="00210269"/>
    <w:rsid w:val="0021104D"/>
    <w:rsid w:val="002112CE"/>
    <w:rsid w:val="002127A4"/>
    <w:rsid w:val="0021420B"/>
    <w:rsid w:val="00214A73"/>
    <w:rsid w:val="00215A39"/>
    <w:rsid w:val="002174D9"/>
    <w:rsid w:val="00221308"/>
    <w:rsid w:val="002237DE"/>
    <w:rsid w:val="00225432"/>
    <w:rsid w:val="0023120E"/>
    <w:rsid w:val="00233797"/>
    <w:rsid w:val="002351A2"/>
    <w:rsid w:val="0023679C"/>
    <w:rsid w:val="00237BC6"/>
    <w:rsid w:val="00242A59"/>
    <w:rsid w:val="00243D4B"/>
    <w:rsid w:val="00243E0D"/>
    <w:rsid w:val="002446B8"/>
    <w:rsid w:val="00244D75"/>
    <w:rsid w:val="00245103"/>
    <w:rsid w:val="00245B7E"/>
    <w:rsid w:val="0024683B"/>
    <w:rsid w:val="00246F36"/>
    <w:rsid w:val="00252152"/>
    <w:rsid w:val="0025353C"/>
    <w:rsid w:val="00255851"/>
    <w:rsid w:val="00260EB7"/>
    <w:rsid w:val="00266649"/>
    <w:rsid w:val="002667F0"/>
    <w:rsid w:val="00267280"/>
    <w:rsid w:val="002675C8"/>
    <w:rsid w:val="00271765"/>
    <w:rsid w:val="00272927"/>
    <w:rsid w:val="0027454F"/>
    <w:rsid w:val="00274F9D"/>
    <w:rsid w:val="00277EE0"/>
    <w:rsid w:val="002803BB"/>
    <w:rsid w:val="00280AD6"/>
    <w:rsid w:val="002822EF"/>
    <w:rsid w:val="00283265"/>
    <w:rsid w:val="00283AD1"/>
    <w:rsid w:val="00287735"/>
    <w:rsid w:val="00291369"/>
    <w:rsid w:val="00296A5F"/>
    <w:rsid w:val="002A219B"/>
    <w:rsid w:val="002A253D"/>
    <w:rsid w:val="002A4E19"/>
    <w:rsid w:val="002A4EFB"/>
    <w:rsid w:val="002A6287"/>
    <w:rsid w:val="002B04B3"/>
    <w:rsid w:val="002B0C50"/>
    <w:rsid w:val="002B13A5"/>
    <w:rsid w:val="002B150F"/>
    <w:rsid w:val="002B210C"/>
    <w:rsid w:val="002B257B"/>
    <w:rsid w:val="002B2661"/>
    <w:rsid w:val="002B5C41"/>
    <w:rsid w:val="002B6A94"/>
    <w:rsid w:val="002B7323"/>
    <w:rsid w:val="002C10AF"/>
    <w:rsid w:val="002C5C3A"/>
    <w:rsid w:val="002C6388"/>
    <w:rsid w:val="002C7BAB"/>
    <w:rsid w:val="002D0EBE"/>
    <w:rsid w:val="002D133B"/>
    <w:rsid w:val="002D3B2E"/>
    <w:rsid w:val="002D5CF9"/>
    <w:rsid w:val="002E00EB"/>
    <w:rsid w:val="002E07F8"/>
    <w:rsid w:val="002E2EE7"/>
    <w:rsid w:val="002E606E"/>
    <w:rsid w:val="002F0B63"/>
    <w:rsid w:val="002F2F3E"/>
    <w:rsid w:val="002F4680"/>
    <w:rsid w:val="002F4927"/>
    <w:rsid w:val="002F542B"/>
    <w:rsid w:val="002F72A2"/>
    <w:rsid w:val="002F76C8"/>
    <w:rsid w:val="003067EB"/>
    <w:rsid w:val="00306F5C"/>
    <w:rsid w:val="0030738F"/>
    <w:rsid w:val="003076C6"/>
    <w:rsid w:val="00307D9F"/>
    <w:rsid w:val="00310A84"/>
    <w:rsid w:val="00312B98"/>
    <w:rsid w:val="00317D27"/>
    <w:rsid w:val="003214C2"/>
    <w:rsid w:val="00327507"/>
    <w:rsid w:val="00334589"/>
    <w:rsid w:val="00334698"/>
    <w:rsid w:val="00334C93"/>
    <w:rsid w:val="003351AE"/>
    <w:rsid w:val="00343905"/>
    <w:rsid w:val="0034514A"/>
    <w:rsid w:val="003457CD"/>
    <w:rsid w:val="003471CB"/>
    <w:rsid w:val="003547F0"/>
    <w:rsid w:val="0036069A"/>
    <w:rsid w:val="003622C5"/>
    <w:rsid w:val="003625AD"/>
    <w:rsid w:val="00364C94"/>
    <w:rsid w:val="00367FCB"/>
    <w:rsid w:val="003712C7"/>
    <w:rsid w:val="00371A6F"/>
    <w:rsid w:val="003720B1"/>
    <w:rsid w:val="0037368A"/>
    <w:rsid w:val="003746B7"/>
    <w:rsid w:val="00377FDA"/>
    <w:rsid w:val="00381C19"/>
    <w:rsid w:val="0038562F"/>
    <w:rsid w:val="00385BBC"/>
    <w:rsid w:val="00387D74"/>
    <w:rsid w:val="00390139"/>
    <w:rsid w:val="003920B0"/>
    <w:rsid w:val="00393B9A"/>
    <w:rsid w:val="00395C8E"/>
    <w:rsid w:val="003A0A30"/>
    <w:rsid w:val="003A0E5D"/>
    <w:rsid w:val="003A16F4"/>
    <w:rsid w:val="003A210E"/>
    <w:rsid w:val="003A4961"/>
    <w:rsid w:val="003A5180"/>
    <w:rsid w:val="003A6A40"/>
    <w:rsid w:val="003A79F4"/>
    <w:rsid w:val="003B0141"/>
    <w:rsid w:val="003B1037"/>
    <w:rsid w:val="003B2105"/>
    <w:rsid w:val="003B270C"/>
    <w:rsid w:val="003B37F2"/>
    <w:rsid w:val="003B3BF0"/>
    <w:rsid w:val="003B4D0D"/>
    <w:rsid w:val="003B5A11"/>
    <w:rsid w:val="003B604E"/>
    <w:rsid w:val="003B7EE6"/>
    <w:rsid w:val="003C5130"/>
    <w:rsid w:val="003C5F62"/>
    <w:rsid w:val="003C6326"/>
    <w:rsid w:val="003C6F61"/>
    <w:rsid w:val="003D14BB"/>
    <w:rsid w:val="003D1990"/>
    <w:rsid w:val="003D2D75"/>
    <w:rsid w:val="003D64B1"/>
    <w:rsid w:val="003E0BFB"/>
    <w:rsid w:val="003E669B"/>
    <w:rsid w:val="003F3122"/>
    <w:rsid w:val="003F360C"/>
    <w:rsid w:val="003F3FDA"/>
    <w:rsid w:val="003F46BD"/>
    <w:rsid w:val="003F4B13"/>
    <w:rsid w:val="003F5C5F"/>
    <w:rsid w:val="003F74D4"/>
    <w:rsid w:val="003F787F"/>
    <w:rsid w:val="00406011"/>
    <w:rsid w:val="00406E38"/>
    <w:rsid w:val="004107B3"/>
    <w:rsid w:val="00411667"/>
    <w:rsid w:val="00411D17"/>
    <w:rsid w:val="00414FA5"/>
    <w:rsid w:val="00415B71"/>
    <w:rsid w:val="00416044"/>
    <w:rsid w:val="004207E4"/>
    <w:rsid w:val="00426773"/>
    <w:rsid w:val="004275F7"/>
    <w:rsid w:val="004366D9"/>
    <w:rsid w:val="004375EC"/>
    <w:rsid w:val="004412AD"/>
    <w:rsid w:val="00441F9A"/>
    <w:rsid w:val="00444E37"/>
    <w:rsid w:val="00446506"/>
    <w:rsid w:val="00452D6A"/>
    <w:rsid w:val="00453F6B"/>
    <w:rsid w:val="00455FD4"/>
    <w:rsid w:val="004603B1"/>
    <w:rsid w:val="00462A6A"/>
    <w:rsid w:val="0046354B"/>
    <w:rsid w:val="00466CBD"/>
    <w:rsid w:val="00470590"/>
    <w:rsid w:val="00471B24"/>
    <w:rsid w:val="004742E1"/>
    <w:rsid w:val="00474B28"/>
    <w:rsid w:val="004775C1"/>
    <w:rsid w:val="004805A8"/>
    <w:rsid w:val="0048064B"/>
    <w:rsid w:val="0048085F"/>
    <w:rsid w:val="0048142F"/>
    <w:rsid w:val="00485769"/>
    <w:rsid w:val="00485EE5"/>
    <w:rsid w:val="0049060C"/>
    <w:rsid w:val="00495219"/>
    <w:rsid w:val="00496FC0"/>
    <w:rsid w:val="004A2B6B"/>
    <w:rsid w:val="004A2FD5"/>
    <w:rsid w:val="004A4CB2"/>
    <w:rsid w:val="004A50A9"/>
    <w:rsid w:val="004A64CC"/>
    <w:rsid w:val="004B143F"/>
    <w:rsid w:val="004B33C8"/>
    <w:rsid w:val="004B3468"/>
    <w:rsid w:val="004B4692"/>
    <w:rsid w:val="004B7321"/>
    <w:rsid w:val="004C1ADF"/>
    <w:rsid w:val="004C3E93"/>
    <w:rsid w:val="004C40E8"/>
    <w:rsid w:val="004C4AF3"/>
    <w:rsid w:val="004C542A"/>
    <w:rsid w:val="004C60AA"/>
    <w:rsid w:val="004C6ABC"/>
    <w:rsid w:val="004D0D41"/>
    <w:rsid w:val="004D4428"/>
    <w:rsid w:val="004D4730"/>
    <w:rsid w:val="004D5783"/>
    <w:rsid w:val="004D58A8"/>
    <w:rsid w:val="004E3F7A"/>
    <w:rsid w:val="004E430D"/>
    <w:rsid w:val="004E4F77"/>
    <w:rsid w:val="004E55BE"/>
    <w:rsid w:val="004E5C36"/>
    <w:rsid w:val="004E632A"/>
    <w:rsid w:val="004E794C"/>
    <w:rsid w:val="004F2BBD"/>
    <w:rsid w:val="004F40BC"/>
    <w:rsid w:val="004F4424"/>
    <w:rsid w:val="004F4BE0"/>
    <w:rsid w:val="004F4E01"/>
    <w:rsid w:val="00501496"/>
    <w:rsid w:val="00502E1A"/>
    <w:rsid w:val="00503EDC"/>
    <w:rsid w:val="00504113"/>
    <w:rsid w:val="005045DA"/>
    <w:rsid w:val="00507061"/>
    <w:rsid w:val="005113AF"/>
    <w:rsid w:val="00512804"/>
    <w:rsid w:val="00512D7B"/>
    <w:rsid w:val="00515024"/>
    <w:rsid w:val="0052206B"/>
    <w:rsid w:val="0052279E"/>
    <w:rsid w:val="00524FA8"/>
    <w:rsid w:val="00525B49"/>
    <w:rsid w:val="00527643"/>
    <w:rsid w:val="00531810"/>
    <w:rsid w:val="00532D9A"/>
    <w:rsid w:val="005347FE"/>
    <w:rsid w:val="005361BD"/>
    <w:rsid w:val="00536BA4"/>
    <w:rsid w:val="005407B9"/>
    <w:rsid w:val="00540B34"/>
    <w:rsid w:val="00544062"/>
    <w:rsid w:val="00544FFE"/>
    <w:rsid w:val="0054579D"/>
    <w:rsid w:val="00546D42"/>
    <w:rsid w:val="00550202"/>
    <w:rsid w:val="00550B1E"/>
    <w:rsid w:val="0055137B"/>
    <w:rsid w:val="005538AC"/>
    <w:rsid w:val="0055450C"/>
    <w:rsid w:val="005545C8"/>
    <w:rsid w:val="00555893"/>
    <w:rsid w:val="00556E76"/>
    <w:rsid w:val="00560FF4"/>
    <w:rsid w:val="00561A12"/>
    <w:rsid w:val="005670FE"/>
    <w:rsid w:val="00571127"/>
    <w:rsid w:val="005732FD"/>
    <w:rsid w:val="00575FD0"/>
    <w:rsid w:val="00576386"/>
    <w:rsid w:val="0058344E"/>
    <w:rsid w:val="00583AD1"/>
    <w:rsid w:val="00584DFD"/>
    <w:rsid w:val="00585F16"/>
    <w:rsid w:val="00586CD1"/>
    <w:rsid w:val="00590805"/>
    <w:rsid w:val="00593094"/>
    <w:rsid w:val="00596E38"/>
    <w:rsid w:val="00597883"/>
    <w:rsid w:val="005A01D9"/>
    <w:rsid w:val="005A1C41"/>
    <w:rsid w:val="005A2460"/>
    <w:rsid w:val="005A355F"/>
    <w:rsid w:val="005A4CAB"/>
    <w:rsid w:val="005A55C8"/>
    <w:rsid w:val="005A6EB0"/>
    <w:rsid w:val="005B0ADB"/>
    <w:rsid w:val="005B1359"/>
    <w:rsid w:val="005B1370"/>
    <w:rsid w:val="005B2A60"/>
    <w:rsid w:val="005B304D"/>
    <w:rsid w:val="005B3350"/>
    <w:rsid w:val="005B385A"/>
    <w:rsid w:val="005B5A3E"/>
    <w:rsid w:val="005B7B1D"/>
    <w:rsid w:val="005C007D"/>
    <w:rsid w:val="005C4CAC"/>
    <w:rsid w:val="005C52B4"/>
    <w:rsid w:val="005C67A7"/>
    <w:rsid w:val="005C75BE"/>
    <w:rsid w:val="005C78A4"/>
    <w:rsid w:val="005C7BB9"/>
    <w:rsid w:val="005D2476"/>
    <w:rsid w:val="005D4ABB"/>
    <w:rsid w:val="005D5EEF"/>
    <w:rsid w:val="005D60A7"/>
    <w:rsid w:val="005E0129"/>
    <w:rsid w:val="005E1568"/>
    <w:rsid w:val="005E40DF"/>
    <w:rsid w:val="005E43F3"/>
    <w:rsid w:val="005F099A"/>
    <w:rsid w:val="005F1F00"/>
    <w:rsid w:val="005F3809"/>
    <w:rsid w:val="005F5232"/>
    <w:rsid w:val="00600EB4"/>
    <w:rsid w:val="0060129D"/>
    <w:rsid w:val="00601380"/>
    <w:rsid w:val="0060376B"/>
    <w:rsid w:val="00604F3D"/>
    <w:rsid w:val="006060D5"/>
    <w:rsid w:val="0060631A"/>
    <w:rsid w:val="0061088D"/>
    <w:rsid w:val="0061155B"/>
    <w:rsid w:val="0061215B"/>
    <w:rsid w:val="00622957"/>
    <w:rsid w:val="00622B76"/>
    <w:rsid w:val="0062328A"/>
    <w:rsid w:val="006260A5"/>
    <w:rsid w:val="006324BC"/>
    <w:rsid w:val="006337C5"/>
    <w:rsid w:val="00636683"/>
    <w:rsid w:val="00636E02"/>
    <w:rsid w:val="00643175"/>
    <w:rsid w:val="00645BF5"/>
    <w:rsid w:val="0065406D"/>
    <w:rsid w:val="00655412"/>
    <w:rsid w:val="00661D4B"/>
    <w:rsid w:val="006622CA"/>
    <w:rsid w:val="00662773"/>
    <w:rsid w:val="006634AF"/>
    <w:rsid w:val="00663644"/>
    <w:rsid w:val="00663EE1"/>
    <w:rsid w:val="00664EE2"/>
    <w:rsid w:val="0066502C"/>
    <w:rsid w:val="00665DAF"/>
    <w:rsid w:val="006702DF"/>
    <w:rsid w:val="00670F3B"/>
    <w:rsid w:val="00673692"/>
    <w:rsid w:val="00675E60"/>
    <w:rsid w:val="00677879"/>
    <w:rsid w:val="00677A23"/>
    <w:rsid w:val="00680A75"/>
    <w:rsid w:val="006817F4"/>
    <w:rsid w:val="00681866"/>
    <w:rsid w:val="00682C36"/>
    <w:rsid w:val="0068330F"/>
    <w:rsid w:val="006842F7"/>
    <w:rsid w:val="0068539D"/>
    <w:rsid w:val="006910F1"/>
    <w:rsid w:val="00692925"/>
    <w:rsid w:val="0069572C"/>
    <w:rsid w:val="006978C3"/>
    <w:rsid w:val="006A2B7E"/>
    <w:rsid w:val="006A3938"/>
    <w:rsid w:val="006A488F"/>
    <w:rsid w:val="006A5E1F"/>
    <w:rsid w:val="006B240E"/>
    <w:rsid w:val="006B482E"/>
    <w:rsid w:val="006B5613"/>
    <w:rsid w:val="006C0404"/>
    <w:rsid w:val="006C0709"/>
    <w:rsid w:val="006C26DC"/>
    <w:rsid w:val="006C6455"/>
    <w:rsid w:val="006C6FFD"/>
    <w:rsid w:val="006C7FCC"/>
    <w:rsid w:val="006D4A27"/>
    <w:rsid w:val="006D4D00"/>
    <w:rsid w:val="006D5630"/>
    <w:rsid w:val="006D6279"/>
    <w:rsid w:val="006D762C"/>
    <w:rsid w:val="006E239C"/>
    <w:rsid w:val="006E31C4"/>
    <w:rsid w:val="006F2AD1"/>
    <w:rsid w:val="006F3B9C"/>
    <w:rsid w:val="006F4E18"/>
    <w:rsid w:val="006F6384"/>
    <w:rsid w:val="006F7F36"/>
    <w:rsid w:val="0070266D"/>
    <w:rsid w:val="00702BE3"/>
    <w:rsid w:val="007031A8"/>
    <w:rsid w:val="00703967"/>
    <w:rsid w:val="00704617"/>
    <w:rsid w:val="00704845"/>
    <w:rsid w:val="007071D4"/>
    <w:rsid w:val="00710BE2"/>
    <w:rsid w:val="007137F5"/>
    <w:rsid w:val="007149B0"/>
    <w:rsid w:val="00714D20"/>
    <w:rsid w:val="00722B72"/>
    <w:rsid w:val="00724435"/>
    <w:rsid w:val="00725C06"/>
    <w:rsid w:val="00726B28"/>
    <w:rsid w:val="00726E78"/>
    <w:rsid w:val="007272BE"/>
    <w:rsid w:val="007306B6"/>
    <w:rsid w:val="00731544"/>
    <w:rsid w:val="00731EE3"/>
    <w:rsid w:val="00733B1F"/>
    <w:rsid w:val="0073756B"/>
    <w:rsid w:val="00740BDD"/>
    <w:rsid w:val="00741A2A"/>
    <w:rsid w:val="007427A5"/>
    <w:rsid w:val="00743C31"/>
    <w:rsid w:val="00744B69"/>
    <w:rsid w:val="00754D97"/>
    <w:rsid w:val="00756942"/>
    <w:rsid w:val="00756F2B"/>
    <w:rsid w:val="007609D4"/>
    <w:rsid w:val="0076109E"/>
    <w:rsid w:val="007617EF"/>
    <w:rsid w:val="00763DD7"/>
    <w:rsid w:val="00771A73"/>
    <w:rsid w:val="00772B86"/>
    <w:rsid w:val="007749CA"/>
    <w:rsid w:val="007776F6"/>
    <w:rsid w:val="007779B9"/>
    <w:rsid w:val="00785DC3"/>
    <w:rsid w:val="00786065"/>
    <w:rsid w:val="00791B9D"/>
    <w:rsid w:val="00792491"/>
    <w:rsid w:val="00792B80"/>
    <w:rsid w:val="00796482"/>
    <w:rsid w:val="007A0FF6"/>
    <w:rsid w:val="007A2A5C"/>
    <w:rsid w:val="007A6078"/>
    <w:rsid w:val="007A64D0"/>
    <w:rsid w:val="007A7395"/>
    <w:rsid w:val="007B00B6"/>
    <w:rsid w:val="007B35F6"/>
    <w:rsid w:val="007B3D20"/>
    <w:rsid w:val="007B4B01"/>
    <w:rsid w:val="007C2523"/>
    <w:rsid w:val="007C2946"/>
    <w:rsid w:val="007C589F"/>
    <w:rsid w:val="007D027E"/>
    <w:rsid w:val="007D0584"/>
    <w:rsid w:val="007D05EF"/>
    <w:rsid w:val="007D2AA4"/>
    <w:rsid w:val="007D35A7"/>
    <w:rsid w:val="007D7E89"/>
    <w:rsid w:val="007E1859"/>
    <w:rsid w:val="007E1F9B"/>
    <w:rsid w:val="007E2EFC"/>
    <w:rsid w:val="007E36AC"/>
    <w:rsid w:val="007E5DCF"/>
    <w:rsid w:val="007E636C"/>
    <w:rsid w:val="007E6A3B"/>
    <w:rsid w:val="007F3CC5"/>
    <w:rsid w:val="007F3D1A"/>
    <w:rsid w:val="007F520D"/>
    <w:rsid w:val="008010FE"/>
    <w:rsid w:val="00802E0C"/>
    <w:rsid w:val="008040D7"/>
    <w:rsid w:val="00806595"/>
    <w:rsid w:val="008072C0"/>
    <w:rsid w:val="0081005F"/>
    <w:rsid w:val="00811387"/>
    <w:rsid w:val="00820BA6"/>
    <w:rsid w:val="008226D5"/>
    <w:rsid w:val="00822ACB"/>
    <w:rsid w:val="0082340E"/>
    <w:rsid w:val="008250C4"/>
    <w:rsid w:val="008343E1"/>
    <w:rsid w:val="008346FF"/>
    <w:rsid w:val="00837649"/>
    <w:rsid w:val="00843EF0"/>
    <w:rsid w:val="008456C8"/>
    <w:rsid w:val="00846A6D"/>
    <w:rsid w:val="00846AB3"/>
    <w:rsid w:val="0085157E"/>
    <w:rsid w:val="00852779"/>
    <w:rsid w:val="008540C6"/>
    <w:rsid w:val="0085646F"/>
    <w:rsid w:val="00860176"/>
    <w:rsid w:val="00860FE9"/>
    <w:rsid w:val="00861F4F"/>
    <w:rsid w:val="008635CC"/>
    <w:rsid w:val="00865481"/>
    <w:rsid w:val="00867529"/>
    <w:rsid w:val="00870440"/>
    <w:rsid w:val="0087190D"/>
    <w:rsid w:val="00873FBC"/>
    <w:rsid w:val="00874064"/>
    <w:rsid w:val="00874FFE"/>
    <w:rsid w:val="0087757C"/>
    <w:rsid w:val="008807BF"/>
    <w:rsid w:val="008816D8"/>
    <w:rsid w:val="008844A0"/>
    <w:rsid w:val="00884FCB"/>
    <w:rsid w:val="00887076"/>
    <w:rsid w:val="008920D7"/>
    <w:rsid w:val="00892819"/>
    <w:rsid w:val="00893838"/>
    <w:rsid w:val="00897C30"/>
    <w:rsid w:val="008A37CE"/>
    <w:rsid w:val="008A3F2D"/>
    <w:rsid w:val="008A520E"/>
    <w:rsid w:val="008A6283"/>
    <w:rsid w:val="008A6D06"/>
    <w:rsid w:val="008B144B"/>
    <w:rsid w:val="008B25D9"/>
    <w:rsid w:val="008B2CA1"/>
    <w:rsid w:val="008B3513"/>
    <w:rsid w:val="008B7580"/>
    <w:rsid w:val="008C16E1"/>
    <w:rsid w:val="008C23F4"/>
    <w:rsid w:val="008C452D"/>
    <w:rsid w:val="008C4EC2"/>
    <w:rsid w:val="008C5FA9"/>
    <w:rsid w:val="008C6D92"/>
    <w:rsid w:val="008C734F"/>
    <w:rsid w:val="008D57AF"/>
    <w:rsid w:val="008E1216"/>
    <w:rsid w:val="008E3B1C"/>
    <w:rsid w:val="008E67BF"/>
    <w:rsid w:val="008F0B1C"/>
    <w:rsid w:val="008F2992"/>
    <w:rsid w:val="008F38CF"/>
    <w:rsid w:val="008F4BA4"/>
    <w:rsid w:val="008F6827"/>
    <w:rsid w:val="008F72A7"/>
    <w:rsid w:val="008F78F9"/>
    <w:rsid w:val="00903DA5"/>
    <w:rsid w:val="0090419A"/>
    <w:rsid w:val="00905D6F"/>
    <w:rsid w:val="00907B54"/>
    <w:rsid w:val="00911836"/>
    <w:rsid w:val="00912E1B"/>
    <w:rsid w:val="00914216"/>
    <w:rsid w:val="0091427C"/>
    <w:rsid w:val="00916D41"/>
    <w:rsid w:val="0092067E"/>
    <w:rsid w:val="009217A6"/>
    <w:rsid w:val="00921ACE"/>
    <w:rsid w:val="009229DF"/>
    <w:rsid w:val="009268C8"/>
    <w:rsid w:val="00927190"/>
    <w:rsid w:val="00932FD4"/>
    <w:rsid w:val="00933208"/>
    <w:rsid w:val="00933C76"/>
    <w:rsid w:val="00934F3B"/>
    <w:rsid w:val="0093571F"/>
    <w:rsid w:val="009359AB"/>
    <w:rsid w:val="00936C35"/>
    <w:rsid w:val="00936CFF"/>
    <w:rsid w:val="00936DA6"/>
    <w:rsid w:val="00936EDA"/>
    <w:rsid w:val="00940BB8"/>
    <w:rsid w:val="00941606"/>
    <w:rsid w:val="009418B6"/>
    <w:rsid w:val="009425FD"/>
    <w:rsid w:val="00943320"/>
    <w:rsid w:val="00943F8D"/>
    <w:rsid w:val="00946674"/>
    <w:rsid w:val="00946FBC"/>
    <w:rsid w:val="00947141"/>
    <w:rsid w:val="00947656"/>
    <w:rsid w:val="009478D5"/>
    <w:rsid w:val="009479E2"/>
    <w:rsid w:val="00951704"/>
    <w:rsid w:val="00951A82"/>
    <w:rsid w:val="00952008"/>
    <w:rsid w:val="00952D6E"/>
    <w:rsid w:val="00956F35"/>
    <w:rsid w:val="00957C64"/>
    <w:rsid w:val="0096314F"/>
    <w:rsid w:val="009649CF"/>
    <w:rsid w:val="009667E3"/>
    <w:rsid w:val="0097375A"/>
    <w:rsid w:val="009746D8"/>
    <w:rsid w:val="0097476B"/>
    <w:rsid w:val="00975360"/>
    <w:rsid w:val="009800FD"/>
    <w:rsid w:val="00980DE5"/>
    <w:rsid w:val="00981BC6"/>
    <w:rsid w:val="009827C3"/>
    <w:rsid w:val="00982D73"/>
    <w:rsid w:val="00983A07"/>
    <w:rsid w:val="00983B80"/>
    <w:rsid w:val="00983B86"/>
    <w:rsid w:val="00985446"/>
    <w:rsid w:val="00985731"/>
    <w:rsid w:val="00985A1A"/>
    <w:rsid w:val="00985D52"/>
    <w:rsid w:val="00986F3B"/>
    <w:rsid w:val="00990015"/>
    <w:rsid w:val="00995EA8"/>
    <w:rsid w:val="009963D2"/>
    <w:rsid w:val="009A0FC9"/>
    <w:rsid w:val="009A151E"/>
    <w:rsid w:val="009A1E90"/>
    <w:rsid w:val="009A61FA"/>
    <w:rsid w:val="009A6252"/>
    <w:rsid w:val="009A667F"/>
    <w:rsid w:val="009B0985"/>
    <w:rsid w:val="009B1608"/>
    <w:rsid w:val="009B2671"/>
    <w:rsid w:val="009B44A1"/>
    <w:rsid w:val="009B4A54"/>
    <w:rsid w:val="009B642B"/>
    <w:rsid w:val="009B79D0"/>
    <w:rsid w:val="009C1D07"/>
    <w:rsid w:val="009C24DF"/>
    <w:rsid w:val="009C51CB"/>
    <w:rsid w:val="009C5B00"/>
    <w:rsid w:val="009D03F1"/>
    <w:rsid w:val="009D1004"/>
    <w:rsid w:val="009D1EBD"/>
    <w:rsid w:val="009D46F7"/>
    <w:rsid w:val="009E03DF"/>
    <w:rsid w:val="009E26AE"/>
    <w:rsid w:val="009E3F2C"/>
    <w:rsid w:val="009E433D"/>
    <w:rsid w:val="009E543A"/>
    <w:rsid w:val="009E5EA5"/>
    <w:rsid w:val="009E6F7F"/>
    <w:rsid w:val="009E710C"/>
    <w:rsid w:val="009F071A"/>
    <w:rsid w:val="009F324B"/>
    <w:rsid w:val="009F4F56"/>
    <w:rsid w:val="00A02EE5"/>
    <w:rsid w:val="00A0306C"/>
    <w:rsid w:val="00A03293"/>
    <w:rsid w:val="00A04374"/>
    <w:rsid w:val="00A05158"/>
    <w:rsid w:val="00A1066D"/>
    <w:rsid w:val="00A106D4"/>
    <w:rsid w:val="00A12EF9"/>
    <w:rsid w:val="00A20004"/>
    <w:rsid w:val="00A23A06"/>
    <w:rsid w:val="00A25872"/>
    <w:rsid w:val="00A33AAE"/>
    <w:rsid w:val="00A3428A"/>
    <w:rsid w:val="00A36816"/>
    <w:rsid w:val="00A3774E"/>
    <w:rsid w:val="00A40EAB"/>
    <w:rsid w:val="00A41629"/>
    <w:rsid w:val="00A427C9"/>
    <w:rsid w:val="00A42C10"/>
    <w:rsid w:val="00A44AB2"/>
    <w:rsid w:val="00A459CE"/>
    <w:rsid w:val="00A45A7B"/>
    <w:rsid w:val="00A519FA"/>
    <w:rsid w:val="00A534BB"/>
    <w:rsid w:val="00A56F9B"/>
    <w:rsid w:val="00A5720D"/>
    <w:rsid w:val="00A579AE"/>
    <w:rsid w:val="00A57AE4"/>
    <w:rsid w:val="00A6038B"/>
    <w:rsid w:val="00A6133E"/>
    <w:rsid w:val="00A6153F"/>
    <w:rsid w:val="00A61BD6"/>
    <w:rsid w:val="00A636EE"/>
    <w:rsid w:val="00A63908"/>
    <w:rsid w:val="00A66037"/>
    <w:rsid w:val="00A66B2D"/>
    <w:rsid w:val="00A70B8B"/>
    <w:rsid w:val="00A70C5F"/>
    <w:rsid w:val="00A73CDF"/>
    <w:rsid w:val="00A8092B"/>
    <w:rsid w:val="00A82FE2"/>
    <w:rsid w:val="00A83657"/>
    <w:rsid w:val="00A84157"/>
    <w:rsid w:val="00A858D0"/>
    <w:rsid w:val="00A86DB3"/>
    <w:rsid w:val="00A9132D"/>
    <w:rsid w:val="00A913E7"/>
    <w:rsid w:val="00A91ADD"/>
    <w:rsid w:val="00A91B29"/>
    <w:rsid w:val="00A93840"/>
    <w:rsid w:val="00A97C1B"/>
    <w:rsid w:val="00AA047D"/>
    <w:rsid w:val="00AA04BE"/>
    <w:rsid w:val="00AA18DB"/>
    <w:rsid w:val="00AB04F2"/>
    <w:rsid w:val="00AB237B"/>
    <w:rsid w:val="00AB2575"/>
    <w:rsid w:val="00AB35FB"/>
    <w:rsid w:val="00AB3A26"/>
    <w:rsid w:val="00AB3EA7"/>
    <w:rsid w:val="00AB6372"/>
    <w:rsid w:val="00AC2A6B"/>
    <w:rsid w:val="00AC2F60"/>
    <w:rsid w:val="00AC3714"/>
    <w:rsid w:val="00AC5ABF"/>
    <w:rsid w:val="00AC7340"/>
    <w:rsid w:val="00AC7AAC"/>
    <w:rsid w:val="00AD28DA"/>
    <w:rsid w:val="00AE1758"/>
    <w:rsid w:val="00AE56EF"/>
    <w:rsid w:val="00AE5DD7"/>
    <w:rsid w:val="00AE691E"/>
    <w:rsid w:val="00AE7AA9"/>
    <w:rsid w:val="00AE7FBF"/>
    <w:rsid w:val="00AF5D92"/>
    <w:rsid w:val="00AF7FF1"/>
    <w:rsid w:val="00B0031A"/>
    <w:rsid w:val="00B03113"/>
    <w:rsid w:val="00B03A17"/>
    <w:rsid w:val="00B062DE"/>
    <w:rsid w:val="00B077C4"/>
    <w:rsid w:val="00B10CC0"/>
    <w:rsid w:val="00B11DE6"/>
    <w:rsid w:val="00B142B5"/>
    <w:rsid w:val="00B16482"/>
    <w:rsid w:val="00B165B6"/>
    <w:rsid w:val="00B200EC"/>
    <w:rsid w:val="00B20E5F"/>
    <w:rsid w:val="00B21410"/>
    <w:rsid w:val="00B22F4C"/>
    <w:rsid w:val="00B301F0"/>
    <w:rsid w:val="00B33DE8"/>
    <w:rsid w:val="00B35924"/>
    <w:rsid w:val="00B35D8D"/>
    <w:rsid w:val="00B367E5"/>
    <w:rsid w:val="00B42252"/>
    <w:rsid w:val="00B42729"/>
    <w:rsid w:val="00B43072"/>
    <w:rsid w:val="00B450C3"/>
    <w:rsid w:val="00B454A2"/>
    <w:rsid w:val="00B468A3"/>
    <w:rsid w:val="00B4696B"/>
    <w:rsid w:val="00B47D1D"/>
    <w:rsid w:val="00B524A6"/>
    <w:rsid w:val="00B52FF3"/>
    <w:rsid w:val="00B53395"/>
    <w:rsid w:val="00B54D5E"/>
    <w:rsid w:val="00B56933"/>
    <w:rsid w:val="00B57367"/>
    <w:rsid w:val="00B608CB"/>
    <w:rsid w:val="00B60B60"/>
    <w:rsid w:val="00B60B93"/>
    <w:rsid w:val="00B61B17"/>
    <w:rsid w:val="00B63D40"/>
    <w:rsid w:val="00B66636"/>
    <w:rsid w:val="00B66740"/>
    <w:rsid w:val="00B67A47"/>
    <w:rsid w:val="00B71902"/>
    <w:rsid w:val="00B767D6"/>
    <w:rsid w:val="00B774F8"/>
    <w:rsid w:val="00B779DA"/>
    <w:rsid w:val="00B82AC6"/>
    <w:rsid w:val="00B83AEE"/>
    <w:rsid w:val="00B83B49"/>
    <w:rsid w:val="00B852CD"/>
    <w:rsid w:val="00B910D0"/>
    <w:rsid w:val="00B9119A"/>
    <w:rsid w:val="00B93BF1"/>
    <w:rsid w:val="00B94C9A"/>
    <w:rsid w:val="00B95E55"/>
    <w:rsid w:val="00BA3CED"/>
    <w:rsid w:val="00BA4160"/>
    <w:rsid w:val="00BA7456"/>
    <w:rsid w:val="00BB2385"/>
    <w:rsid w:val="00BB2C2E"/>
    <w:rsid w:val="00BB3F38"/>
    <w:rsid w:val="00BB58F0"/>
    <w:rsid w:val="00BB5DBE"/>
    <w:rsid w:val="00BB683E"/>
    <w:rsid w:val="00BC11F5"/>
    <w:rsid w:val="00BC19D8"/>
    <w:rsid w:val="00BC23D6"/>
    <w:rsid w:val="00BC450B"/>
    <w:rsid w:val="00BC4C34"/>
    <w:rsid w:val="00BC5B77"/>
    <w:rsid w:val="00BD0BC0"/>
    <w:rsid w:val="00BD3062"/>
    <w:rsid w:val="00BD3200"/>
    <w:rsid w:val="00BD68F4"/>
    <w:rsid w:val="00BE0305"/>
    <w:rsid w:val="00BE0854"/>
    <w:rsid w:val="00BE1CC3"/>
    <w:rsid w:val="00BE42CB"/>
    <w:rsid w:val="00BE5C66"/>
    <w:rsid w:val="00BE7460"/>
    <w:rsid w:val="00BF019F"/>
    <w:rsid w:val="00BF08ED"/>
    <w:rsid w:val="00BF1A21"/>
    <w:rsid w:val="00BF2EED"/>
    <w:rsid w:val="00BF4DB9"/>
    <w:rsid w:val="00BF5489"/>
    <w:rsid w:val="00BF6A8E"/>
    <w:rsid w:val="00C01437"/>
    <w:rsid w:val="00C05F51"/>
    <w:rsid w:val="00C119C8"/>
    <w:rsid w:val="00C13ACC"/>
    <w:rsid w:val="00C23F33"/>
    <w:rsid w:val="00C2449A"/>
    <w:rsid w:val="00C2773A"/>
    <w:rsid w:val="00C279AE"/>
    <w:rsid w:val="00C34649"/>
    <w:rsid w:val="00C42337"/>
    <w:rsid w:val="00C42D07"/>
    <w:rsid w:val="00C451E6"/>
    <w:rsid w:val="00C47618"/>
    <w:rsid w:val="00C51774"/>
    <w:rsid w:val="00C52DBC"/>
    <w:rsid w:val="00C53375"/>
    <w:rsid w:val="00C54470"/>
    <w:rsid w:val="00C5507C"/>
    <w:rsid w:val="00C56E0C"/>
    <w:rsid w:val="00C60B99"/>
    <w:rsid w:val="00C62E10"/>
    <w:rsid w:val="00C63277"/>
    <w:rsid w:val="00C67D07"/>
    <w:rsid w:val="00C71F28"/>
    <w:rsid w:val="00C722FB"/>
    <w:rsid w:val="00C72475"/>
    <w:rsid w:val="00C739D4"/>
    <w:rsid w:val="00C73E5E"/>
    <w:rsid w:val="00C74489"/>
    <w:rsid w:val="00C754C2"/>
    <w:rsid w:val="00C779A9"/>
    <w:rsid w:val="00C80E2D"/>
    <w:rsid w:val="00C816CF"/>
    <w:rsid w:val="00C84BF1"/>
    <w:rsid w:val="00C853C4"/>
    <w:rsid w:val="00C930B0"/>
    <w:rsid w:val="00C93628"/>
    <w:rsid w:val="00C94C9D"/>
    <w:rsid w:val="00C9556A"/>
    <w:rsid w:val="00C95DF7"/>
    <w:rsid w:val="00C976D9"/>
    <w:rsid w:val="00CA0056"/>
    <w:rsid w:val="00CA1673"/>
    <w:rsid w:val="00CA7195"/>
    <w:rsid w:val="00CB2F1D"/>
    <w:rsid w:val="00CB3FD1"/>
    <w:rsid w:val="00CB7DA7"/>
    <w:rsid w:val="00CC080E"/>
    <w:rsid w:val="00CC1E20"/>
    <w:rsid w:val="00CC2DA6"/>
    <w:rsid w:val="00CD063D"/>
    <w:rsid w:val="00CD1E49"/>
    <w:rsid w:val="00CD5073"/>
    <w:rsid w:val="00CD5D3A"/>
    <w:rsid w:val="00CD7E81"/>
    <w:rsid w:val="00CE506F"/>
    <w:rsid w:val="00CE5726"/>
    <w:rsid w:val="00CE5E9D"/>
    <w:rsid w:val="00CE6D1A"/>
    <w:rsid w:val="00CF04C3"/>
    <w:rsid w:val="00CF20CC"/>
    <w:rsid w:val="00CF27A6"/>
    <w:rsid w:val="00CF44F7"/>
    <w:rsid w:val="00D01AAA"/>
    <w:rsid w:val="00D023D8"/>
    <w:rsid w:val="00D0260B"/>
    <w:rsid w:val="00D058FA"/>
    <w:rsid w:val="00D073A2"/>
    <w:rsid w:val="00D07CEA"/>
    <w:rsid w:val="00D10B78"/>
    <w:rsid w:val="00D10EE0"/>
    <w:rsid w:val="00D1341F"/>
    <w:rsid w:val="00D13A40"/>
    <w:rsid w:val="00D13CA0"/>
    <w:rsid w:val="00D14733"/>
    <w:rsid w:val="00D15D70"/>
    <w:rsid w:val="00D17B01"/>
    <w:rsid w:val="00D2162E"/>
    <w:rsid w:val="00D223D7"/>
    <w:rsid w:val="00D24FF7"/>
    <w:rsid w:val="00D253AA"/>
    <w:rsid w:val="00D26619"/>
    <w:rsid w:val="00D26B1F"/>
    <w:rsid w:val="00D26FCA"/>
    <w:rsid w:val="00D3088C"/>
    <w:rsid w:val="00D3114A"/>
    <w:rsid w:val="00D31857"/>
    <w:rsid w:val="00D32130"/>
    <w:rsid w:val="00D32C90"/>
    <w:rsid w:val="00D32EDA"/>
    <w:rsid w:val="00D343B2"/>
    <w:rsid w:val="00D35258"/>
    <w:rsid w:val="00D37C5C"/>
    <w:rsid w:val="00D40206"/>
    <w:rsid w:val="00D43480"/>
    <w:rsid w:val="00D47AC5"/>
    <w:rsid w:val="00D5180D"/>
    <w:rsid w:val="00D5226C"/>
    <w:rsid w:val="00D52F06"/>
    <w:rsid w:val="00D620FF"/>
    <w:rsid w:val="00D639AD"/>
    <w:rsid w:val="00D677FE"/>
    <w:rsid w:val="00D743E4"/>
    <w:rsid w:val="00D74F6A"/>
    <w:rsid w:val="00D769BD"/>
    <w:rsid w:val="00D77C45"/>
    <w:rsid w:val="00D8378A"/>
    <w:rsid w:val="00D867BD"/>
    <w:rsid w:val="00D87AB5"/>
    <w:rsid w:val="00D87F94"/>
    <w:rsid w:val="00D93306"/>
    <w:rsid w:val="00D947B5"/>
    <w:rsid w:val="00D96148"/>
    <w:rsid w:val="00D96B1A"/>
    <w:rsid w:val="00D972E5"/>
    <w:rsid w:val="00DA265E"/>
    <w:rsid w:val="00DA3DC2"/>
    <w:rsid w:val="00DA4103"/>
    <w:rsid w:val="00DA4B37"/>
    <w:rsid w:val="00DA773E"/>
    <w:rsid w:val="00DA795B"/>
    <w:rsid w:val="00DB2BCA"/>
    <w:rsid w:val="00DB5460"/>
    <w:rsid w:val="00DB5542"/>
    <w:rsid w:val="00DC0C42"/>
    <w:rsid w:val="00DC382F"/>
    <w:rsid w:val="00DC4123"/>
    <w:rsid w:val="00DD13BA"/>
    <w:rsid w:val="00DD1904"/>
    <w:rsid w:val="00DD1A1B"/>
    <w:rsid w:val="00DD3E5B"/>
    <w:rsid w:val="00DD51BC"/>
    <w:rsid w:val="00DE2268"/>
    <w:rsid w:val="00DE4160"/>
    <w:rsid w:val="00DE5021"/>
    <w:rsid w:val="00DE7CDB"/>
    <w:rsid w:val="00DF3399"/>
    <w:rsid w:val="00DF424C"/>
    <w:rsid w:val="00DF59ED"/>
    <w:rsid w:val="00DF6229"/>
    <w:rsid w:val="00E01370"/>
    <w:rsid w:val="00E02827"/>
    <w:rsid w:val="00E03C41"/>
    <w:rsid w:val="00E069E1"/>
    <w:rsid w:val="00E107CA"/>
    <w:rsid w:val="00E1128D"/>
    <w:rsid w:val="00E13A5B"/>
    <w:rsid w:val="00E13EC1"/>
    <w:rsid w:val="00E1478B"/>
    <w:rsid w:val="00E21655"/>
    <w:rsid w:val="00E226F3"/>
    <w:rsid w:val="00E227D0"/>
    <w:rsid w:val="00E22A82"/>
    <w:rsid w:val="00E23E1B"/>
    <w:rsid w:val="00E24914"/>
    <w:rsid w:val="00E2621D"/>
    <w:rsid w:val="00E263A9"/>
    <w:rsid w:val="00E2659A"/>
    <w:rsid w:val="00E27056"/>
    <w:rsid w:val="00E34789"/>
    <w:rsid w:val="00E35534"/>
    <w:rsid w:val="00E368D1"/>
    <w:rsid w:val="00E4587D"/>
    <w:rsid w:val="00E523E5"/>
    <w:rsid w:val="00E5730D"/>
    <w:rsid w:val="00E616EC"/>
    <w:rsid w:val="00E629AC"/>
    <w:rsid w:val="00E65CC2"/>
    <w:rsid w:val="00E66E64"/>
    <w:rsid w:val="00E67AAF"/>
    <w:rsid w:val="00E70AE7"/>
    <w:rsid w:val="00E70F14"/>
    <w:rsid w:val="00E71462"/>
    <w:rsid w:val="00E737E6"/>
    <w:rsid w:val="00E74624"/>
    <w:rsid w:val="00E76DB0"/>
    <w:rsid w:val="00E77E38"/>
    <w:rsid w:val="00E8079B"/>
    <w:rsid w:val="00E8110F"/>
    <w:rsid w:val="00E82F96"/>
    <w:rsid w:val="00E85637"/>
    <w:rsid w:val="00E86688"/>
    <w:rsid w:val="00E91B87"/>
    <w:rsid w:val="00EA1505"/>
    <w:rsid w:val="00EA1BB3"/>
    <w:rsid w:val="00EA5993"/>
    <w:rsid w:val="00EA6DC5"/>
    <w:rsid w:val="00EA6EEA"/>
    <w:rsid w:val="00EB04BE"/>
    <w:rsid w:val="00EB08EA"/>
    <w:rsid w:val="00EB647F"/>
    <w:rsid w:val="00EB74A9"/>
    <w:rsid w:val="00EC31E0"/>
    <w:rsid w:val="00EC6971"/>
    <w:rsid w:val="00ED27FE"/>
    <w:rsid w:val="00ED40AC"/>
    <w:rsid w:val="00ED58ED"/>
    <w:rsid w:val="00ED7EA4"/>
    <w:rsid w:val="00EE0735"/>
    <w:rsid w:val="00EE5A24"/>
    <w:rsid w:val="00EE6B21"/>
    <w:rsid w:val="00EE72C6"/>
    <w:rsid w:val="00EF21C3"/>
    <w:rsid w:val="00EF2EB4"/>
    <w:rsid w:val="00EF4E30"/>
    <w:rsid w:val="00EF754F"/>
    <w:rsid w:val="00F01CE6"/>
    <w:rsid w:val="00F01E13"/>
    <w:rsid w:val="00F023E5"/>
    <w:rsid w:val="00F07D34"/>
    <w:rsid w:val="00F1062C"/>
    <w:rsid w:val="00F115FF"/>
    <w:rsid w:val="00F11D8D"/>
    <w:rsid w:val="00F12CE5"/>
    <w:rsid w:val="00F13641"/>
    <w:rsid w:val="00F14AFA"/>
    <w:rsid w:val="00F14FBE"/>
    <w:rsid w:val="00F16B16"/>
    <w:rsid w:val="00F21B67"/>
    <w:rsid w:val="00F23450"/>
    <w:rsid w:val="00F23FB6"/>
    <w:rsid w:val="00F247D8"/>
    <w:rsid w:val="00F27547"/>
    <w:rsid w:val="00F275AE"/>
    <w:rsid w:val="00F27A16"/>
    <w:rsid w:val="00F32E91"/>
    <w:rsid w:val="00F349BA"/>
    <w:rsid w:val="00F3540A"/>
    <w:rsid w:val="00F37BA2"/>
    <w:rsid w:val="00F37BF7"/>
    <w:rsid w:val="00F40660"/>
    <w:rsid w:val="00F5154F"/>
    <w:rsid w:val="00F54E72"/>
    <w:rsid w:val="00F55920"/>
    <w:rsid w:val="00F63E98"/>
    <w:rsid w:val="00F6617A"/>
    <w:rsid w:val="00F670FA"/>
    <w:rsid w:val="00F67EF7"/>
    <w:rsid w:val="00F70F76"/>
    <w:rsid w:val="00F72090"/>
    <w:rsid w:val="00F73BEE"/>
    <w:rsid w:val="00F744C5"/>
    <w:rsid w:val="00F74FE4"/>
    <w:rsid w:val="00F75FC3"/>
    <w:rsid w:val="00F81CC8"/>
    <w:rsid w:val="00F86CF9"/>
    <w:rsid w:val="00F91244"/>
    <w:rsid w:val="00F913AB"/>
    <w:rsid w:val="00F972CA"/>
    <w:rsid w:val="00F97485"/>
    <w:rsid w:val="00F97FAD"/>
    <w:rsid w:val="00FA0034"/>
    <w:rsid w:val="00FA0156"/>
    <w:rsid w:val="00FA6ADA"/>
    <w:rsid w:val="00FA7249"/>
    <w:rsid w:val="00FB6AAD"/>
    <w:rsid w:val="00FB6F68"/>
    <w:rsid w:val="00FB79AE"/>
    <w:rsid w:val="00FC02F7"/>
    <w:rsid w:val="00FC0D17"/>
    <w:rsid w:val="00FC182C"/>
    <w:rsid w:val="00FC291D"/>
    <w:rsid w:val="00FC37FD"/>
    <w:rsid w:val="00FC49B9"/>
    <w:rsid w:val="00FC55C1"/>
    <w:rsid w:val="00FC69D5"/>
    <w:rsid w:val="00FC6A2B"/>
    <w:rsid w:val="00FD36F5"/>
    <w:rsid w:val="00FD3D6B"/>
    <w:rsid w:val="00FD4D95"/>
    <w:rsid w:val="00FD55A7"/>
    <w:rsid w:val="00FD6FEC"/>
    <w:rsid w:val="00FE148F"/>
    <w:rsid w:val="00FE16DB"/>
    <w:rsid w:val="00FE29E0"/>
    <w:rsid w:val="00FE4D72"/>
    <w:rsid w:val="00FE6B54"/>
    <w:rsid w:val="00FF14BF"/>
    <w:rsid w:val="00FF1C9F"/>
    <w:rsid w:val="00FF1E59"/>
    <w:rsid w:val="00FF2B82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1AFAE"/>
  <w15:docId w15:val="{3A03CB5F-1EE0-4DCE-8BFC-C9D8E0D0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369"/>
    <w:rPr>
      <w:rFonts w:ascii="Times New Roman" w:eastAsia="Calibri" w:hAnsi="Times New Roman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9"/>
      <w:ind w:left="4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91369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02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9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C31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F97FA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FA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355F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55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festinvesting.com/dashboards/public/PF79C2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nifestinvesting.com/dashboards/public/KJQJDP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avula1@comcast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nifestinvesting.com/dashboards/public/74KV7L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Turrell</dc:creator>
  <cp:keywords/>
  <dc:description/>
  <cp:lastModifiedBy>Cheryl Hargett</cp:lastModifiedBy>
  <cp:revision>2</cp:revision>
  <cp:lastPrinted>2020-02-15T10:06:00Z</cp:lastPrinted>
  <dcterms:created xsi:type="dcterms:W3CDTF">2020-03-27T15:32:00Z</dcterms:created>
  <dcterms:modified xsi:type="dcterms:W3CDTF">2020-03-27T15:32:00Z</dcterms:modified>
</cp:coreProperties>
</file>