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9360" w14:textId="77777777" w:rsidR="006D7806" w:rsidRPr="007906D2" w:rsidRDefault="00AF0964" w:rsidP="007906D2">
      <w:pPr>
        <w:widowControl w:val="0"/>
        <w:spacing w:after="0" w:line="240" w:lineRule="auto"/>
        <w:jc w:val="center"/>
        <w:rPr>
          <w:rFonts w:ascii="Times New Roman" w:hAnsi="Times New Roman"/>
          <w:sz w:val="28"/>
          <w:szCs w:val="28"/>
          <w:lang w:val="en"/>
        </w:rPr>
      </w:pPr>
      <w:r w:rsidRPr="007906D2">
        <w:rPr>
          <w:rFonts w:ascii="Times New Roman" w:hAnsi="Times New Roman"/>
          <w:sz w:val="28"/>
          <w:szCs w:val="28"/>
          <w:lang w:val="en"/>
        </w:rPr>
        <w:t>Cincinnati Model Investment Club Minutes</w:t>
      </w:r>
    </w:p>
    <w:p w14:paraId="37F54183" w14:textId="5CC2044C" w:rsidR="0094291E" w:rsidRPr="004018A5" w:rsidRDefault="0094291E" w:rsidP="004226F6">
      <w:pPr>
        <w:pStyle w:val="Heading1"/>
        <w:spacing w:after="0" w:line="240" w:lineRule="auto"/>
        <w:ind w:left="0"/>
        <w:rPr>
          <w:b w:val="0"/>
          <w:color w:val="auto"/>
          <w:sz w:val="20"/>
          <w:szCs w:val="20"/>
        </w:rPr>
      </w:pPr>
      <w:r w:rsidRPr="004018A5">
        <w:rPr>
          <w:b w:val="0"/>
          <w:sz w:val="20"/>
          <w:szCs w:val="20"/>
        </w:rPr>
        <w:t>Sa</w:t>
      </w:r>
      <w:r w:rsidR="004226F6">
        <w:rPr>
          <w:b w:val="0"/>
          <w:sz w:val="20"/>
          <w:szCs w:val="20"/>
        </w:rPr>
        <w:t>turday</w:t>
      </w:r>
      <w:r w:rsidRPr="004018A5">
        <w:rPr>
          <w:b w:val="0"/>
          <w:sz w:val="20"/>
          <w:szCs w:val="20"/>
        </w:rPr>
        <w:t xml:space="preserve">. </w:t>
      </w:r>
      <w:r w:rsidR="006A6722">
        <w:rPr>
          <w:b w:val="0"/>
          <w:sz w:val="20"/>
          <w:szCs w:val="20"/>
        </w:rPr>
        <w:t>April 16</w:t>
      </w:r>
      <w:r w:rsidR="000C53DB">
        <w:rPr>
          <w:b w:val="0"/>
          <w:sz w:val="20"/>
          <w:szCs w:val="20"/>
        </w:rPr>
        <w:t>, 2022</w:t>
      </w:r>
      <w:r w:rsidRPr="004018A5">
        <w:rPr>
          <w:b w:val="0"/>
          <w:sz w:val="20"/>
          <w:szCs w:val="20"/>
        </w:rPr>
        <w:t xml:space="preserve"> / </w:t>
      </w:r>
      <w:r w:rsidR="008853CB">
        <w:rPr>
          <w:b w:val="0"/>
          <w:color w:val="auto"/>
          <w:sz w:val="20"/>
          <w:szCs w:val="20"/>
        </w:rPr>
        <w:t>10:30</w:t>
      </w:r>
      <w:r w:rsidR="00C72BB3">
        <w:rPr>
          <w:b w:val="0"/>
          <w:color w:val="auto"/>
          <w:sz w:val="20"/>
          <w:szCs w:val="20"/>
        </w:rPr>
        <w:t xml:space="preserve"> </w:t>
      </w:r>
      <w:r w:rsidRPr="004018A5">
        <w:rPr>
          <w:b w:val="0"/>
          <w:color w:val="auto"/>
          <w:sz w:val="20"/>
          <w:szCs w:val="20"/>
        </w:rPr>
        <w:t>AM</w:t>
      </w:r>
    </w:p>
    <w:p w14:paraId="5A501BBA" w14:textId="49B9867C" w:rsidR="0094291E" w:rsidRPr="004018A5" w:rsidRDefault="00E37E73" w:rsidP="0094291E">
      <w:pPr>
        <w:spacing w:after="0" w:line="240" w:lineRule="auto"/>
        <w:jc w:val="center"/>
        <w:rPr>
          <w:rFonts w:ascii="Times New Roman" w:hAnsi="Times New Roman"/>
          <w:sz w:val="20"/>
          <w:szCs w:val="20"/>
        </w:rPr>
      </w:pPr>
      <w:r w:rsidRPr="004018A5">
        <w:rPr>
          <w:rFonts w:ascii="Times New Roman" w:eastAsia="Times New Roman" w:hAnsi="Times New Roman"/>
          <w:sz w:val="20"/>
          <w:szCs w:val="20"/>
        </w:rPr>
        <w:t>Hybrid</w:t>
      </w:r>
    </w:p>
    <w:p w14:paraId="4E44942C" w14:textId="77777777" w:rsidR="0094291E" w:rsidRPr="004018A5" w:rsidRDefault="0094291E" w:rsidP="002E22AE">
      <w:pPr>
        <w:spacing w:after="0"/>
        <w:ind w:left="1440" w:hanging="720"/>
        <w:jc w:val="center"/>
        <w:rPr>
          <w:rFonts w:ascii="Times New Roman" w:eastAsia="Times New Roman" w:hAnsi="Times New Roman"/>
          <w:color w:val="0000FF"/>
          <w:sz w:val="20"/>
          <w:szCs w:val="20"/>
          <w:u w:val="single"/>
        </w:rPr>
      </w:pPr>
    </w:p>
    <w:p w14:paraId="1ACBED9A" w14:textId="77777777" w:rsidR="006D7806" w:rsidRPr="004018A5" w:rsidRDefault="006D7806">
      <w:pPr>
        <w:widowControl w:val="0"/>
        <w:spacing w:after="0" w:line="240" w:lineRule="auto"/>
        <w:rPr>
          <w:rFonts w:ascii="Times New Roman" w:hAnsi="Times New Roman"/>
          <w:sz w:val="20"/>
          <w:szCs w:val="20"/>
          <w:lang w:val="en"/>
        </w:rPr>
      </w:pPr>
    </w:p>
    <w:p w14:paraId="1C66EEBC" w14:textId="39A4A0F2" w:rsidR="006D7806" w:rsidRPr="007906D2" w:rsidRDefault="00AF0964">
      <w:pPr>
        <w:widowControl w:val="0"/>
        <w:spacing w:after="0" w:line="240" w:lineRule="auto"/>
        <w:rPr>
          <w:rFonts w:ascii="Times New Roman" w:hAnsi="Times New Roman"/>
          <w:sz w:val="20"/>
          <w:szCs w:val="20"/>
          <w:lang w:val="en"/>
        </w:rPr>
      </w:pPr>
      <w:r w:rsidRPr="007906D2">
        <w:rPr>
          <w:rFonts w:ascii="Times New Roman" w:hAnsi="Times New Roman"/>
          <w:sz w:val="20"/>
          <w:szCs w:val="20"/>
          <w:u w:val="single"/>
          <w:lang w:val="en"/>
        </w:rPr>
        <w:t>Call to Order</w:t>
      </w:r>
      <w:r w:rsidRPr="007906D2">
        <w:rPr>
          <w:rFonts w:ascii="Times New Roman" w:hAnsi="Times New Roman"/>
          <w:sz w:val="20"/>
          <w:szCs w:val="20"/>
          <w:lang w:val="en"/>
        </w:rPr>
        <w:t>: Presiding Partner Richard Alden cal</w:t>
      </w:r>
      <w:r w:rsidR="00CA20E0" w:rsidRPr="007906D2">
        <w:rPr>
          <w:rFonts w:ascii="Times New Roman" w:hAnsi="Times New Roman"/>
          <w:sz w:val="20"/>
          <w:szCs w:val="20"/>
          <w:lang w:val="en"/>
        </w:rPr>
        <w:t xml:space="preserve">led the meeting to order at </w:t>
      </w:r>
      <w:r w:rsidR="000C53DB" w:rsidRPr="007906D2">
        <w:rPr>
          <w:rFonts w:ascii="Times New Roman" w:hAnsi="Times New Roman"/>
          <w:sz w:val="20"/>
          <w:szCs w:val="20"/>
          <w:lang w:val="en"/>
        </w:rPr>
        <w:t>10</w:t>
      </w:r>
      <w:r w:rsidR="008853CB">
        <w:rPr>
          <w:rFonts w:ascii="Times New Roman" w:hAnsi="Times New Roman"/>
          <w:sz w:val="20"/>
          <w:szCs w:val="20"/>
          <w:lang w:val="en"/>
        </w:rPr>
        <w:t>:35</w:t>
      </w:r>
      <w:r w:rsidR="00626A4C" w:rsidRPr="007906D2">
        <w:rPr>
          <w:rFonts w:ascii="Times New Roman" w:hAnsi="Times New Roman"/>
          <w:sz w:val="20"/>
          <w:szCs w:val="20"/>
          <w:lang w:val="en"/>
        </w:rPr>
        <w:t xml:space="preserve"> </w:t>
      </w:r>
      <w:r w:rsidRPr="007906D2">
        <w:rPr>
          <w:rFonts w:ascii="Times New Roman" w:hAnsi="Times New Roman"/>
          <w:sz w:val="20"/>
          <w:szCs w:val="20"/>
          <w:lang w:val="en"/>
        </w:rPr>
        <w:t>a</w:t>
      </w:r>
      <w:r w:rsidR="00327015" w:rsidRPr="007906D2">
        <w:rPr>
          <w:rFonts w:ascii="Times New Roman" w:hAnsi="Times New Roman"/>
          <w:sz w:val="20"/>
          <w:szCs w:val="20"/>
          <w:lang w:val="en"/>
        </w:rPr>
        <w:t>m</w:t>
      </w:r>
      <w:r w:rsidR="00D42E23" w:rsidRPr="007906D2">
        <w:rPr>
          <w:rFonts w:ascii="Times New Roman" w:hAnsi="Times New Roman"/>
          <w:sz w:val="20"/>
          <w:szCs w:val="20"/>
          <w:lang w:val="en"/>
        </w:rPr>
        <w:t>. P</w:t>
      </w:r>
      <w:r w:rsidRPr="007906D2">
        <w:rPr>
          <w:rFonts w:ascii="Times New Roman" w:hAnsi="Times New Roman"/>
          <w:sz w:val="20"/>
          <w:szCs w:val="20"/>
          <w:lang w:val="en"/>
        </w:rPr>
        <w:t xml:space="preserve">roxies </w:t>
      </w:r>
      <w:r w:rsidR="00D42E23" w:rsidRPr="007906D2">
        <w:rPr>
          <w:rFonts w:ascii="Times New Roman" w:hAnsi="Times New Roman"/>
          <w:sz w:val="20"/>
          <w:szCs w:val="20"/>
          <w:lang w:val="en"/>
        </w:rPr>
        <w:t>as</w:t>
      </w:r>
      <w:r w:rsidRPr="007906D2">
        <w:rPr>
          <w:rFonts w:ascii="Times New Roman" w:hAnsi="Times New Roman"/>
          <w:sz w:val="20"/>
          <w:szCs w:val="20"/>
          <w:lang w:val="en"/>
        </w:rPr>
        <w:t xml:space="preserve"> noted. </w:t>
      </w:r>
    </w:p>
    <w:p w14:paraId="2B324CB9" w14:textId="43B62262" w:rsidR="0040297D" w:rsidRPr="007906D2" w:rsidRDefault="0040297D">
      <w:pPr>
        <w:widowControl w:val="0"/>
        <w:spacing w:after="0" w:line="240" w:lineRule="auto"/>
        <w:rPr>
          <w:rFonts w:ascii="Times New Roman" w:hAnsi="Times New Roman"/>
          <w:sz w:val="20"/>
          <w:szCs w:val="20"/>
          <w:lang w:val="en"/>
        </w:rPr>
      </w:pPr>
    </w:p>
    <w:p w14:paraId="3D51E6E3" w14:textId="1B993F8D" w:rsidR="0040297D" w:rsidRPr="007906D2" w:rsidRDefault="00E5726E" w:rsidP="00C0272C">
      <w:pPr>
        <w:widowControl w:val="0"/>
        <w:spacing w:after="0" w:line="240" w:lineRule="auto"/>
        <w:ind w:left="720" w:hanging="720"/>
        <w:rPr>
          <w:rFonts w:ascii="Times New Roman" w:hAnsi="Times New Roman"/>
          <w:sz w:val="20"/>
          <w:szCs w:val="20"/>
        </w:rPr>
      </w:pPr>
      <w:r w:rsidRPr="007906D2">
        <w:rPr>
          <w:rFonts w:ascii="Times New Roman" w:hAnsi="Times New Roman"/>
          <w:sz w:val="20"/>
          <w:szCs w:val="20"/>
          <w:lang w:val="en"/>
        </w:rPr>
        <w:t xml:space="preserve">Guests in person: </w:t>
      </w:r>
      <w:r w:rsidR="003A22FC">
        <w:rPr>
          <w:rFonts w:ascii="Times New Roman" w:hAnsi="Times New Roman"/>
          <w:sz w:val="20"/>
          <w:szCs w:val="20"/>
          <w:lang w:val="en"/>
        </w:rPr>
        <w:t xml:space="preserve"> </w:t>
      </w:r>
      <w:r w:rsidR="00D6386F">
        <w:rPr>
          <w:rFonts w:ascii="Times New Roman" w:hAnsi="Times New Roman"/>
          <w:sz w:val="20"/>
          <w:szCs w:val="20"/>
        </w:rPr>
        <w:t xml:space="preserve">Matt Alden, </w:t>
      </w:r>
      <w:r w:rsidR="006A1921">
        <w:rPr>
          <w:rFonts w:ascii="Times New Roman" w:hAnsi="Times New Roman"/>
          <w:sz w:val="20"/>
          <w:szCs w:val="20"/>
        </w:rPr>
        <w:t>Byron Mitchell</w:t>
      </w:r>
      <w:r w:rsidR="003A22FC">
        <w:rPr>
          <w:rFonts w:ascii="Times New Roman" w:hAnsi="Times New Roman"/>
          <w:sz w:val="20"/>
          <w:szCs w:val="20"/>
        </w:rPr>
        <w:t xml:space="preserve">, </w:t>
      </w:r>
      <w:r w:rsidR="008853CB">
        <w:rPr>
          <w:rFonts w:ascii="Times New Roman" w:hAnsi="Times New Roman"/>
          <w:sz w:val="20"/>
          <w:szCs w:val="20"/>
        </w:rPr>
        <w:t xml:space="preserve">Sanjay </w:t>
      </w:r>
      <w:proofErr w:type="spellStart"/>
      <w:r w:rsidR="008853CB">
        <w:rPr>
          <w:rFonts w:ascii="Times New Roman" w:hAnsi="Times New Roman"/>
          <w:sz w:val="20"/>
          <w:szCs w:val="20"/>
        </w:rPr>
        <w:t>Puligadda</w:t>
      </w:r>
      <w:proofErr w:type="spellEnd"/>
    </w:p>
    <w:p w14:paraId="33E16835" w14:textId="0D214B00" w:rsidR="006D7806" w:rsidRPr="007906D2" w:rsidRDefault="00CE572F" w:rsidP="006870B2">
      <w:pPr>
        <w:pStyle w:val="NormalWeb"/>
        <w:spacing w:before="0" w:beforeAutospacing="0" w:after="0" w:afterAutospacing="0"/>
        <w:rPr>
          <w:rFonts w:ascii="Times New Roman" w:hAnsi="Times New Roman"/>
        </w:rPr>
      </w:pPr>
      <w:r w:rsidRPr="007906D2">
        <w:rPr>
          <w:rFonts w:ascii="Times New Roman" w:hAnsi="Times New Roman"/>
          <w:lang w:val="en"/>
        </w:rPr>
        <w:t xml:space="preserve"> </w:t>
      </w:r>
    </w:p>
    <w:p w14:paraId="4277D470" w14:textId="4A129EB2" w:rsidR="006D7806" w:rsidRPr="009B26BD" w:rsidRDefault="004E02BB" w:rsidP="007906D2">
      <w:pPr>
        <w:rPr>
          <w:rFonts w:ascii="Times New Roman" w:hAnsi="Times New Roman"/>
          <w:sz w:val="20"/>
          <w:szCs w:val="20"/>
          <w:lang w:val="en"/>
        </w:rPr>
      </w:pPr>
      <w:r w:rsidRPr="009B26BD">
        <w:rPr>
          <w:rFonts w:ascii="Times New Roman" w:hAnsi="Times New Roman"/>
          <w:sz w:val="20"/>
          <w:szCs w:val="20"/>
          <w:lang w:val="en"/>
        </w:rPr>
        <w:t xml:space="preserve">Guests on Webinar: </w:t>
      </w:r>
      <w:r w:rsidR="00724B48" w:rsidRPr="009B26BD">
        <w:rPr>
          <w:rFonts w:ascii="Times New Roman" w:hAnsi="Times New Roman"/>
          <w:sz w:val="20"/>
          <w:szCs w:val="20"/>
        </w:rPr>
        <w:t>Mary Fledderman, Sharon Lindquist-Skelley,</w:t>
      </w:r>
      <w:r w:rsidR="006A1921" w:rsidRPr="009B26BD">
        <w:rPr>
          <w:rFonts w:ascii="Times New Roman" w:hAnsi="Times New Roman"/>
          <w:sz w:val="20"/>
          <w:szCs w:val="20"/>
        </w:rPr>
        <w:t xml:space="preserve"> Dean </w:t>
      </w:r>
      <w:proofErr w:type="spellStart"/>
      <w:r w:rsidR="006A1921" w:rsidRPr="009B26BD">
        <w:rPr>
          <w:rFonts w:ascii="Times New Roman" w:hAnsi="Times New Roman"/>
          <w:sz w:val="20"/>
          <w:szCs w:val="20"/>
        </w:rPr>
        <w:t>Printy</w:t>
      </w:r>
      <w:proofErr w:type="spellEnd"/>
      <w:r w:rsidR="009B26BD" w:rsidRPr="009B26BD">
        <w:rPr>
          <w:rFonts w:ascii="Times New Roman" w:hAnsi="Times New Roman"/>
          <w:sz w:val="20"/>
          <w:szCs w:val="20"/>
        </w:rPr>
        <w:t xml:space="preserve">, Cheryl Cane, </w:t>
      </w:r>
      <w:proofErr w:type="spellStart"/>
      <w:r w:rsidR="009B26BD" w:rsidRPr="009B26BD">
        <w:rPr>
          <w:rFonts w:ascii="Times New Roman" w:hAnsi="Times New Roman"/>
          <w:sz w:val="20"/>
          <w:szCs w:val="20"/>
        </w:rPr>
        <w:t>Vipalkunar</w:t>
      </w:r>
      <w:proofErr w:type="spellEnd"/>
      <w:r w:rsidR="009B26BD" w:rsidRPr="009B26BD">
        <w:rPr>
          <w:rFonts w:ascii="Times New Roman" w:hAnsi="Times New Roman"/>
          <w:sz w:val="20"/>
          <w:szCs w:val="20"/>
        </w:rPr>
        <w:t xml:space="preserve"> </w:t>
      </w:r>
      <w:proofErr w:type="spellStart"/>
      <w:r w:rsidR="009B26BD" w:rsidRPr="009B26BD">
        <w:rPr>
          <w:rFonts w:ascii="Times New Roman" w:hAnsi="Times New Roman"/>
          <w:sz w:val="20"/>
          <w:szCs w:val="20"/>
        </w:rPr>
        <w:t>Dadhania</w:t>
      </w:r>
      <w:proofErr w:type="spellEnd"/>
      <w:r w:rsidR="009B26BD" w:rsidRPr="009B26BD">
        <w:rPr>
          <w:rFonts w:ascii="Times New Roman" w:hAnsi="Times New Roman"/>
          <w:sz w:val="20"/>
          <w:szCs w:val="20"/>
        </w:rPr>
        <w:t>, Terry Gilbert</w:t>
      </w:r>
    </w:p>
    <w:tbl>
      <w:tblPr>
        <w:tblW w:w="10255" w:type="dxa"/>
        <w:tblInd w:w="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2" w:type="dxa"/>
        </w:tblCellMar>
        <w:tblLook w:val="0000" w:firstRow="0" w:lastRow="0" w:firstColumn="0" w:lastColumn="0" w:noHBand="0" w:noVBand="0"/>
      </w:tblPr>
      <w:tblGrid>
        <w:gridCol w:w="3236"/>
        <w:gridCol w:w="990"/>
        <w:gridCol w:w="1170"/>
        <w:gridCol w:w="2788"/>
        <w:gridCol w:w="810"/>
        <w:gridCol w:w="1261"/>
      </w:tblGrid>
      <w:tr w:rsidR="006D7806" w:rsidRPr="004018A5" w14:paraId="5D51030C"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A1DAA5A" w14:textId="77777777"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1CF41F" w14:textId="45B985E3" w:rsidR="006D7806" w:rsidRPr="004018A5" w:rsidRDefault="00E5726E">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Present</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CE104C" w14:textId="77777777" w:rsidR="006D7806" w:rsidRPr="004018A5" w:rsidRDefault="00AF0964" w:rsidP="00E5726E">
            <w:pPr>
              <w:widowControl w:val="0"/>
              <w:spacing w:after="0" w:line="240" w:lineRule="auto"/>
              <w:jc w:val="center"/>
              <w:rPr>
                <w:rFonts w:ascii="Times New Roman" w:hAnsi="Times New Roman"/>
                <w:sz w:val="20"/>
                <w:szCs w:val="20"/>
                <w:lang w:val="en"/>
              </w:rPr>
            </w:pPr>
            <w:r w:rsidRPr="004018A5">
              <w:rPr>
                <w:rFonts w:ascii="Times New Roman" w:hAnsi="Times New Roman"/>
                <w:sz w:val="20"/>
                <w:szCs w:val="20"/>
                <w:lang w:val="en"/>
              </w:rPr>
              <w:t>Proxy</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053EE93" w14:textId="77777777"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EF47BBB" w14:textId="66406B44" w:rsidR="006D7806" w:rsidRPr="004018A5" w:rsidRDefault="00E5726E">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Present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43B985D" w14:textId="77777777" w:rsidR="006D7806" w:rsidRPr="004018A5" w:rsidRDefault="00AF0964" w:rsidP="00E5726E">
            <w:pPr>
              <w:widowControl w:val="0"/>
              <w:spacing w:after="0" w:line="240" w:lineRule="auto"/>
              <w:jc w:val="center"/>
              <w:rPr>
                <w:rFonts w:ascii="Times New Roman" w:hAnsi="Times New Roman"/>
                <w:sz w:val="20"/>
                <w:szCs w:val="20"/>
                <w:lang w:val="en"/>
              </w:rPr>
            </w:pPr>
            <w:r w:rsidRPr="004018A5">
              <w:rPr>
                <w:rFonts w:ascii="Times New Roman" w:hAnsi="Times New Roman"/>
                <w:sz w:val="20"/>
                <w:szCs w:val="20"/>
                <w:lang w:val="en"/>
              </w:rPr>
              <w:t>Proxy</w:t>
            </w:r>
          </w:p>
        </w:tc>
      </w:tr>
      <w:tr w:rsidR="007906D2" w:rsidRPr="004018A5" w14:paraId="068BD547" w14:textId="77777777" w:rsidTr="00BA088B">
        <w:trPr>
          <w:trHeight w:val="25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EEC658" w14:textId="2D0E374F" w:rsidR="007906D2" w:rsidRPr="00F81E9D" w:rsidRDefault="009C2E3A" w:rsidP="007906D2">
            <w:pPr>
              <w:widowControl w:val="0"/>
              <w:spacing w:after="0" w:line="240" w:lineRule="auto"/>
              <w:rPr>
                <w:rFonts w:ascii="Times New Roman" w:hAnsi="Times New Roman"/>
                <w:color w:val="FF0000"/>
                <w:sz w:val="20"/>
                <w:szCs w:val="20"/>
                <w:lang w:val="en"/>
              </w:rPr>
            </w:pPr>
            <w:r>
              <w:rPr>
                <w:rFonts w:ascii="Times New Roman" w:hAnsi="Times New Roman"/>
                <w:sz w:val="20"/>
                <w:szCs w:val="20"/>
                <w:lang w:val="en"/>
              </w:rPr>
              <w:t>Kate Lester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E3BCF6B" w14:textId="263D619C" w:rsidR="007906D2" w:rsidRPr="00F81E9D" w:rsidRDefault="002920D6" w:rsidP="007906D2">
            <w:pPr>
              <w:widowControl w:val="0"/>
              <w:spacing w:after="0" w:line="240" w:lineRule="auto"/>
              <w:ind w:left="720" w:hanging="720"/>
              <w:jc w:val="center"/>
              <w:rPr>
                <w:rFonts w:ascii="Times New Roman" w:hAnsi="Times New Roman"/>
                <w:color w:val="FF0000"/>
                <w:sz w:val="20"/>
                <w:szCs w:val="20"/>
              </w:rPr>
            </w:pPr>
            <w:r>
              <w:rPr>
                <w:rFonts w:ascii="Times New Roman" w:hAnsi="Times New Roman"/>
                <w:sz w:val="20"/>
                <w:szCs w:val="20"/>
              </w:rPr>
              <w:t>w</w:t>
            </w:r>
            <w:r w:rsidR="00C21AA0">
              <w:rPr>
                <w:rFonts w:ascii="Times New Roman" w:hAnsi="Times New Roman"/>
                <w:sz w:val="20"/>
                <w:szCs w:val="20"/>
              </w:rPr>
              <w:t>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7913795" w14:textId="3E97CB06" w:rsidR="007906D2" w:rsidRPr="004018A5" w:rsidRDefault="002920D6" w:rsidP="007906D2">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(Dene)</w:t>
            </w: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0DFE68" w14:textId="77777777"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8E5CD39" w14:textId="52FF5ACA"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2FEDDB3"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r>
      <w:tr w:rsidR="007906D2" w:rsidRPr="004018A5" w14:paraId="0CC12839"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81AF94" w14:textId="1D49F11C"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339A6BC" w14:textId="38B37545"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5BE4D05" w14:textId="57DFE7A7"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09D80AD" w14:textId="1C947B75"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Bill Meehan</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55E27BE" w14:textId="7FCD3446" w:rsidR="007906D2" w:rsidRPr="004018A5" w:rsidRDefault="003E0550" w:rsidP="007906D2">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8277506" w14:textId="3756E8E6" w:rsidR="007906D2" w:rsidRPr="004018A5" w:rsidRDefault="00C21AA0" w:rsidP="007906D2">
            <w:pPr>
              <w:widowControl w:val="0"/>
              <w:spacing w:after="0" w:line="240" w:lineRule="auto"/>
              <w:jc w:val="center"/>
              <w:rPr>
                <w:rFonts w:ascii="Times New Roman" w:hAnsi="Times New Roman"/>
                <w:sz w:val="20"/>
                <w:szCs w:val="20"/>
                <w:lang w:val="en"/>
              </w:rPr>
            </w:pPr>
            <w:r>
              <w:rPr>
                <w:rFonts w:ascii="Times New Roman" w:hAnsi="Times New Roman"/>
                <w:sz w:val="20"/>
                <w:szCs w:val="20"/>
                <w:lang w:val="en"/>
              </w:rPr>
              <w:t>Craig</w:t>
            </w:r>
          </w:p>
        </w:tc>
      </w:tr>
      <w:tr w:rsidR="007906D2" w:rsidRPr="004018A5" w14:paraId="4B16786B"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930B94B" w14:textId="57A6B773"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4160FE" w14:textId="31D89962"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032B596" w14:textId="7CF42B75" w:rsidR="007906D2" w:rsidRPr="004018A5" w:rsidRDefault="007906D2" w:rsidP="007906D2">
            <w:pPr>
              <w:widowControl w:val="0"/>
              <w:spacing w:after="0" w:line="240" w:lineRule="auto"/>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46CEFA4" w14:textId="49F5BECA"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Roger Stafford</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2325099" w14:textId="43F4B6C8"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F4AFE9D" w14:textId="5364F609" w:rsidR="007906D2" w:rsidRPr="004018A5" w:rsidRDefault="007906D2" w:rsidP="007906D2">
            <w:pPr>
              <w:widowControl w:val="0"/>
              <w:spacing w:after="0" w:line="240" w:lineRule="auto"/>
              <w:rPr>
                <w:rFonts w:ascii="Times New Roman" w:hAnsi="Times New Roman"/>
                <w:sz w:val="20"/>
                <w:szCs w:val="20"/>
                <w:lang w:val="en"/>
              </w:rPr>
            </w:pPr>
          </w:p>
        </w:tc>
      </w:tr>
      <w:tr w:rsidR="007906D2" w:rsidRPr="004018A5" w14:paraId="06543189" w14:textId="77777777" w:rsidTr="00BA088B">
        <w:trPr>
          <w:trHeight w:val="170"/>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816813B" w14:textId="5D811FF0"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Dene Alden,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687E89" w14:textId="3DB32423" w:rsidR="007906D2" w:rsidRPr="004018A5" w:rsidRDefault="007906D2" w:rsidP="007906D2">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DCB4043" w14:textId="77777777" w:rsidR="007906D2" w:rsidRPr="004018A5" w:rsidRDefault="007906D2" w:rsidP="007906D2">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96D12CC" w14:textId="72568716" w:rsidR="007906D2" w:rsidRPr="004018A5" w:rsidRDefault="007906D2" w:rsidP="007906D2">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 xml:space="preserve">Michele </w:t>
            </w:r>
            <w:proofErr w:type="spellStart"/>
            <w:r w:rsidRPr="004018A5">
              <w:rPr>
                <w:rFonts w:ascii="Times New Roman" w:hAnsi="Times New Roman"/>
                <w:sz w:val="20"/>
                <w:szCs w:val="20"/>
                <w:lang w:val="en"/>
              </w:rPr>
              <w:t>Grinoch</w:t>
            </w:r>
            <w:proofErr w:type="spellEnd"/>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876E862" w14:textId="229FAFC9" w:rsidR="007906D2" w:rsidRPr="004018A5" w:rsidRDefault="007906D2" w:rsidP="007906D2">
            <w:pPr>
              <w:widowControl w:val="0"/>
              <w:spacing w:after="0" w:line="240" w:lineRule="auto"/>
              <w:ind w:left="720" w:hanging="720"/>
              <w:jc w:val="center"/>
              <w:rPr>
                <w:rFonts w:ascii="Times New Roman" w:hAnsi="Times New Roman"/>
                <w:sz w:val="20"/>
                <w:szCs w:val="20"/>
              </w:rPr>
            </w:pPr>
            <w:r>
              <w:rPr>
                <w:rFonts w:ascii="Times New Roman" w:hAnsi="Times New Roman"/>
                <w:sz w:val="20"/>
                <w:szCs w:val="20"/>
              </w:rPr>
              <w:t>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4BDF45C" w14:textId="149B28EA" w:rsidR="007906D2" w:rsidRPr="004018A5" w:rsidRDefault="007906D2" w:rsidP="007906D2">
            <w:pPr>
              <w:widowControl w:val="0"/>
              <w:spacing w:after="0" w:line="240" w:lineRule="auto"/>
              <w:jc w:val="center"/>
              <w:rPr>
                <w:rFonts w:ascii="Times New Roman" w:hAnsi="Times New Roman"/>
                <w:sz w:val="20"/>
                <w:szCs w:val="20"/>
                <w:lang w:val="en"/>
              </w:rPr>
            </w:pPr>
          </w:p>
        </w:tc>
      </w:tr>
      <w:tr w:rsidR="00C21AA0" w:rsidRPr="004018A5" w14:paraId="23DC3918"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6FD0C84" w14:textId="1C7E266A" w:rsidR="00C21AA0" w:rsidRPr="004018A5" w:rsidRDefault="00C21AA0" w:rsidP="00C21AA0">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D60331" w14:textId="2E945FDD" w:rsidR="00C21AA0" w:rsidRPr="004018A5" w:rsidRDefault="00C21AA0" w:rsidP="00C21AA0">
            <w:pPr>
              <w:widowControl w:val="0"/>
              <w:spacing w:after="0" w:line="240" w:lineRule="auto"/>
              <w:jc w:val="center"/>
              <w:rPr>
                <w:rFonts w:ascii="Times New Roman" w:hAnsi="Times New Roman"/>
                <w:sz w:val="20"/>
                <w:szCs w:val="20"/>
              </w:rPr>
            </w:pPr>
            <w:r>
              <w:rPr>
                <w:rFonts w:ascii="Times New Roman" w:hAnsi="Times New Roman"/>
                <w:sz w:val="20"/>
                <w:szCs w:val="20"/>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1451D1B" w14:textId="77777777" w:rsidR="00C21AA0" w:rsidRPr="004018A5" w:rsidRDefault="00C21AA0" w:rsidP="00C21AA0">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37A7864" w14:textId="6282C91D" w:rsidR="00C21AA0" w:rsidRPr="004018A5" w:rsidRDefault="00C21AA0" w:rsidP="00C21AA0">
            <w:pPr>
              <w:widowControl w:val="0"/>
              <w:spacing w:after="0" w:line="240" w:lineRule="auto"/>
              <w:rPr>
                <w:rFonts w:ascii="Times New Roman" w:hAnsi="Times New Roman"/>
                <w:sz w:val="20"/>
                <w:szCs w:val="20"/>
                <w:lang w:val="en"/>
              </w:rPr>
            </w:pPr>
            <w:r>
              <w:rPr>
                <w:rFonts w:ascii="Times New Roman" w:hAnsi="Times New Roman"/>
                <w:sz w:val="20"/>
                <w:szCs w:val="20"/>
                <w:lang w:val="en"/>
              </w:rPr>
              <w:t>Michael Di Flora</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C69573E" w14:textId="3B810C2D" w:rsidR="00C21AA0" w:rsidRPr="004018A5" w:rsidRDefault="002920D6" w:rsidP="00C21AA0">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044A0DE" w14:textId="1235A96B" w:rsidR="00C21AA0" w:rsidRPr="004018A5" w:rsidRDefault="002920D6" w:rsidP="002920D6">
            <w:pPr>
              <w:widowControl w:val="0"/>
              <w:spacing w:after="0" w:line="240" w:lineRule="auto"/>
              <w:jc w:val="center"/>
              <w:rPr>
                <w:rFonts w:ascii="Times New Roman" w:hAnsi="Times New Roman"/>
                <w:sz w:val="20"/>
                <w:szCs w:val="20"/>
              </w:rPr>
            </w:pPr>
            <w:r>
              <w:rPr>
                <w:rFonts w:ascii="Times New Roman" w:hAnsi="Times New Roman"/>
                <w:sz w:val="20"/>
                <w:szCs w:val="20"/>
              </w:rPr>
              <w:t>Marty</w:t>
            </w:r>
          </w:p>
        </w:tc>
      </w:tr>
      <w:tr w:rsidR="00C21AA0" w:rsidRPr="004018A5" w14:paraId="6966FDEF" w14:textId="77777777" w:rsidTr="00BA088B">
        <w:trPr>
          <w:trHeight w:val="1"/>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52871C65" w14:textId="0D2E7356" w:rsidR="00C21AA0" w:rsidRPr="004018A5" w:rsidRDefault="00C21AA0" w:rsidP="00C21AA0">
            <w:pPr>
              <w:widowControl w:val="0"/>
              <w:spacing w:after="0" w:line="240" w:lineRule="auto"/>
              <w:rPr>
                <w:rFonts w:ascii="Times New Roman" w:hAnsi="Times New Roman"/>
                <w:sz w:val="20"/>
                <w:szCs w:val="20"/>
              </w:rPr>
            </w:pPr>
            <w:r w:rsidRPr="004018A5">
              <w:rPr>
                <w:rFonts w:ascii="Times New Roman" w:hAnsi="Times New Roman"/>
                <w:sz w:val="20"/>
                <w:szCs w:val="20"/>
                <w:lang w:val="en"/>
              </w:rPr>
              <w:t xml:space="preserve">Paul </w:t>
            </w:r>
            <w:proofErr w:type="spellStart"/>
            <w:r>
              <w:rPr>
                <w:rFonts w:ascii="Times New Roman" w:hAnsi="Times New Roman"/>
                <w:sz w:val="20"/>
                <w:szCs w:val="20"/>
                <w:lang w:val="en"/>
              </w:rPr>
              <w:t>Jayaseel</w:t>
            </w:r>
            <w:r w:rsidRPr="004018A5">
              <w:rPr>
                <w:rFonts w:ascii="Times New Roman" w:hAnsi="Times New Roman"/>
                <w:sz w:val="20"/>
                <w:szCs w:val="20"/>
                <w:lang w:val="en"/>
              </w:rPr>
              <w:t>an</w:t>
            </w:r>
            <w:proofErr w:type="spellEnd"/>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4591DE5" w14:textId="456BB053" w:rsidR="00C21AA0" w:rsidRPr="004018A5" w:rsidRDefault="006A1921" w:rsidP="00C21AA0">
            <w:pPr>
              <w:widowControl w:val="0"/>
              <w:spacing w:after="0" w:line="240" w:lineRule="auto"/>
              <w:jc w:val="center"/>
              <w:rPr>
                <w:rFonts w:ascii="Times New Roman" w:hAnsi="Times New Roman"/>
                <w:sz w:val="20"/>
                <w:szCs w:val="20"/>
              </w:rPr>
            </w:pPr>
            <w:r>
              <w:rPr>
                <w:rFonts w:ascii="Times New Roman" w:hAnsi="Times New Roman"/>
                <w:sz w:val="20"/>
                <w:szCs w:val="20"/>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09DC8D72" w14:textId="634A41E1" w:rsidR="00C21AA0" w:rsidRPr="004018A5" w:rsidRDefault="00C21AA0" w:rsidP="00C21AA0">
            <w:pPr>
              <w:widowControl w:val="0"/>
              <w:spacing w:after="0" w:line="240" w:lineRule="auto"/>
              <w:jc w:val="center"/>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D2B0B2E" w14:textId="3D8A1ADD" w:rsidR="00C21AA0" w:rsidRPr="004018A5" w:rsidRDefault="00C21AA0" w:rsidP="00C21AA0">
            <w:pPr>
              <w:widowControl w:val="0"/>
              <w:spacing w:after="0" w:line="240" w:lineRule="auto"/>
              <w:rPr>
                <w:rFonts w:ascii="Times New Roman" w:hAnsi="Times New Roman"/>
                <w:sz w:val="20"/>
                <w:szCs w:val="20"/>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758C977" w14:textId="5A31A4BF" w:rsidR="00C21AA0" w:rsidRPr="004018A5" w:rsidRDefault="00C21AA0" w:rsidP="00C21AA0">
            <w:pPr>
              <w:widowControl w:val="0"/>
              <w:spacing w:after="0" w:line="240" w:lineRule="auto"/>
              <w:jc w:val="center"/>
              <w:rPr>
                <w:rFonts w:ascii="Times New Roman" w:hAnsi="Times New Roman"/>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435A77C" w14:textId="2CAD3DC1" w:rsidR="00C21AA0" w:rsidRPr="004018A5" w:rsidRDefault="00C21AA0" w:rsidP="00C21AA0">
            <w:pPr>
              <w:widowControl w:val="0"/>
              <w:spacing w:after="0" w:line="240" w:lineRule="auto"/>
              <w:rPr>
                <w:rFonts w:ascii="Times New Roman" w:hAnsi="Times New Roman"/>
                <w:sz w:val="20"/>
                <w:szCs w:val="20"/>
                <w:lang w:val="en"/>
              </w:rPr>
            </w:pPr>
          </w:p>
        </w:tc>
      </w:tr>
      <w:tr w:rsidR="00C21AA0" w:rsidRPr="004018A5" w14:paraId="3F0E4595" w14:textId="77777777" w:rsidTr="00651875">
        <w:trPr>
          <w:trHeight w:val="85"/>
        </w:trPr>
        <w:tc>
          <w:tcPr>
            <w:tcW w:w="3236"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2F28BB60" w14:textId="0ADDBF1D" w:rsidR="00C21AA0" w:rsidRPr="004018A5" w:rsidRDefault="00C21AA0" w:rsidP="00C21AA0">
            <w:pPr>
              <w:widowControl w:val="0"/>
              <w:spacing w:after="0" w:line="240" w:lineRule="auto"/>
              <w:rPr>
                <w:rFonts w:ascii="Times New Roman" w:hAnsi="Times New Roman"/>
                <w:sz w:val="20"/>
                <w:szCs w:val="20"/>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48A92DE3" w14:textId="60B7EBCB" w:rsidR="00C21AA0" w:rsidRPr="004018A5" w:rsidRDefault="00C21AA0" w:rsidP="00C21AA0">
            <w:pPr>
              <w:widowControl w:val="0"/>
              <w:spacing w:after="0" w:line="240" w:lineRule="auto"/>
              <w:jc w:val="center"/>
              <w:rPr>
                <w:rFonts w:ascii="Times New Roman" w:hAnsi="Times New Roman"/>
                <w:sz w:val="20"/>
                <w:szCs w:val="20"/>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1D523968" w14:textId="77777777" w:rsidR="00C21AA0" w:rsidRPr="004018A5" w:rsidRDefault="00C21AA0" w:rsidP="00C21AA0">
            <w:pPr>
              <w:widowControl w:val="0"/>
              <w:spacing w:after="0" w:line="240" w:lineRule="auto"/>
              <w:rPr>
                <w:rFonts w:ascii="Times New Roman" w:hAnsi="Times New Roman"/>
                <w:sz w:val="20"/>
                <w:szCs w:val="20"/>
                <w:lang w:val="en"/>
              </w:rPr>
            </w:pPr>
          </w:p>
        </w:tc>
        <w:tc>
          <w:tcPr>
            <w:tcW w:w="2788"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7670F962" w14:textId="6CEADA31" w:rsidR="00C21AA0" w:rsidRPr="004018A5" w:rsidRDefault="00C21AA0" w:rsidP="00C21AA0">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671C240D" w14:textId="60CD9B71" w:rsidR="00C21AA0" w:rsidRPr="004018A5" w:rsidRDefault="00C21AA0" w:rsidP="00C21AA0">
            <w:pPr>
              <w:widowControl w:val="0"/>
              <w:spacing w:after="0" w:line="240" w:lineRule="auto"/>
              <w:ind w:left="720" w:hanging="720"/>
              <w:jc w:val="center"/>
              <w:rPr>
                <w:rFonts w:ascii="Times New Roman" w:hAnsi="Times New Roman"/>
                <w:sz w:val="20"/>
                <w:szCs w:val="20"/>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2" w:type="dxa"/>
            </w:tcMar>
          </w:tcPr>
          <w:p w14:paraId="3DA005E0" w14:textId="77777777" w:rsidR="00C21AA0" w:rsidRPr="004018A5" w:rsidRDefault="00C21AA0" w:rsidP="00C21AA0">
            <w:pPr>
              <w:widowControl w:val="0"/>
              <w:spacing w:after="0" w:line="240" w:lineRule="auto"/>
              <w:jc w:val="center"/>
              <w:rPr>
                <w:rFonts w:ascii="Times New Roman" w:hAnsi="Times New Roman"/>
                <w:sz w:val="20"/>
                <w:szCs w:val="20"/>
                <w:lang w:val="en"/>
              </w:rPr>
            </w:pPr>
          </w:p>
        </w:tc>
      </w:tr>
    </w:tbl>
    <w:p w14:paraId="54BC1C0C" w14:textId="77777777" w:rsidR="006D7806"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lang w:val="en"/>
        </w:rPr>
        <w:t>Note: Parentheses denote provisional presence or proxies should members not be present for the full meeting</w:t>
      </w:r>
    </w:p>
    <w:p w14:paraId="4F8CD319" w14:textId="77777777" w:rsidR="006D7806" w:rsidRPr="004018A5" w:rsidRDefault="006D7806">
      <w:pPr>
        <w:widowControl w:val="0"/>
        <w:spacing w:after="0" w:line="240" w:lineRule="auto"/>
        <w:rPr>
          <w:rFonts w:ascii="Times New Roman" w:hAnsi="Times New Roman"/>
          <w:sz w:val="20"/>
          <w:szCs w:val="20"/>
          <w:u w:val="single"/>
          <w:lang w:val="en"/>
        </w:rPr>
      </w:pPr>
    </w:p>
    <w:p w14:paraId="2DFA37A5" w14:textId="77777777" w:rsidR="002E22AE" w:rsidRPr="004018A5" w:rsidRDefault="00AF0964" w:rsidP="00327015">
      <w:pPr>
        <w:widowControl w:val="0"/>
        <w:spacing w:after="0" w:line="240" w:lineRule="auto"/>
        <w:ind w:left="2160" w:hanging="2160"/>
        <w:rPr>
          <w:rFonts w:ascii="Times New Roman" w:eastAsia="Times New Roman" w:hAnsi="Times New Roman"/>
          <w:sz w:val="20"/>
          <w:szCs w:val="20"/>
        </w:rPr>
      </w:pPr>
      <w:r w:rsidRPr="004018A5">
        <w:rPr>
          <w:rFonts w:ascii="Times New Roman" w:hAnsi="Times New Roman"/>
          <w:sz w:val="20"/>
          <w:szCs w:val="20"/>
          <w:u w:val="single"/>
          <w:lang w:val="en"/>
        </w:rPr>
        <w:t>Recording Partner’s Report</w:t>
      </w:r>
      <w:r w:rsidRPr="004018A5">
        <w:rPr>
          <w:rFonts w:ascii="Times New Roman" w:hAnsi="Times New Roman"/>
          <w:sz w:val="20"/>
          <w:szCs w:val="20"/>
          <w:lang w:val="en"/>
        </w:rPr>
        <w:t>:</w:t>
      </w:r>
      <w:r w:rsidR="002E22AE" w:rsidRPr="004018A5">
        <w:rPr>
          <w:rFonts w:ascii="Times New Roman" w:eastAsia="Times New Roman" w:hAnsi="Times New Roman"/>
          <w:sz w:val="20"/>
          <w:szCs w:val="20"/>
        </w:rPr>
        <w:t xml:space="preserve"> </w:t>
      </w:r>
    </w:p>
    <w:p w14:paraId="75098F18" w14:textId="6BFE2ACB" w:rsidR="00CB7990" w:rsidRPr="001835F6" w:rsidRDefault="00F44804" w:rsidP="001835F6">
      <w:pPr>
        <w:pStyle w:val="ListParagraph"/>
        <w:widowControl w:val="0"/>
        <w:numPr>
          <w:ilvl w:val="0"/>
          <w:numId w:val="6"/>
        </w:numPr>
        <w:spacing w:after="0" w:line="240" w:lineRule="auto"/>
        <w:rPr>
          <w:rFonts w:ascii="Times New Roman" w:hAnsi="Times New Roman"/>
          <w:sz w:val="20"/>
          <w:szCs w:val="20"/>
          <w:u w:val="single"/>
          <w:lang w:val="en"/>
        </w:rPr>
      </w:pPr>
      <w:r>
        <w:rPr>
          <w:rFonts w:ascii="Times New Roman" w:eastAsia="Times New Roman" w:hAnsi="Times New Roman"/>
          <w:sz w:val="20"/>
          <w:szCs w:val="20"/>
        </w:rPr>
        <w:t>Minutes for March</w:t>
      </w:r>
      <w:r w:rsidR="003E0550">
        <w:rPr>
          <w:rFonts w:ascii="Times New Roman" w:eastAsia="Times New Roman" w:hAnsi="Times New Roman"/>
          <w:sz w:val="20"/>
          <w:szCs w:val="20"/>
        </w:rPr>
        <w:t xml:space="preserve"> 19</w:t>
      </w:r>
      <w:r w:rsidR="00892717">
        <w:rPr>
          <w:rFonts w:ascii="Times New Roman" w:eastAsia="Times New Roman" w:hAnsi="Times New Roman"/>
          <w:sz w:val="20"/>
          <w:szCs w:val="20"/>
        </w:rPr>
        <w:t>, 2022</w:t>
      </w:r>
      <w:r w:rsidR="00C41E9A">
        <w:rPr>
          <w:rFonts w:ascii="Times New Roman" w:eastAsia="Times New Roman" w:hAnsi="Times New Roman"/>
          <w:sz w:val="20"/>
          <w:szCs w:val="20"/>
        </w:rPr>
        <w:t xml:space="preserve"> meeting posted to </w:t>
      </w:r>
      <w:proofErr w:type="spellStart"/>
      <w:r w:rsidR="00C41E9A">
        <w:rPr>
          <w:rFonts w:ascii="Times New Roman" w:eastAsia="Times New Roman" w:hAnsi="Times New Roman"/>
          <w:sz w:val="20"/>
          <w:szCs w:val="20"/>
        </w:rPr>
        <w:t>b</w:t>
      </w:r>
      <w:r w:rsidR="00CB7990" w:rsidRPr="00150810">
        <w:rPr>
          <w:rFonts w:ascii="Times New Roman" w:eastAsia="Times New Roman" w:hAnsi="Times New Roman"/>
          <w:sz w:val="20"/>
          <w:szCs w:val="20"/>
        </w:rPr>
        <w:t>ivio</w:t>
      </w:r>
      <w:proofErr w:type="spellEnd"/>
      <w:r w:rsidR="0007731E" w:rsidRPr="0007731E">
        <w:rPr>
          <w:rFonts w:ascii="Times New Roman" w:eastAsia="Times New Roman" w:hAnsi="Times New Roman"/>
          <w:sz w:val="20"/>
          <w:szCs w:val="20"/>
        </w:rPr>
        <w:t xml:space="preserve"> </w:t>
      </w:r>
      <w:r>
        <w:rPr>
          <w:rFonts w:ascii="Times New Roman" w:eastAsia="Times New Roman" w:hAnsi="Times New Roman"/>
          <w:sz w:val="20"/>
          <w:szCs w:val="20"/>
        </w:rPr>
        <w:t>on March 21</w:t>
      </w:r>
      <w:r w:rsidR="00892717">
        <w:rPr>
          <w:rFonts w:ascii="Times New Roman" w:eastAsia="Times New Roman" w:hAnsi="Times New Roman"/>
          <w:sz w:val="20"/>
          <w:szCs w:val="20"/>
        </w:rPr>
        <w:t>,</w:t>
      </w:r>
      <w:r w:rsidR="00141830">
        <w:rPr>
          <w:rFonts w:ascii="Times New Roman" w:eastAsia="Times New Roman" w:hAnsi="Times New Roman"/>
          <w:sz w:val="20"/>
          <w:szCs w:val="20"/>
        </w:rPr>
        <w:t xml:space="preserve"> </w:t>
      </w:r>
      <w:r w:rsidR="00892717">
        <w:rPr>
          <w:rFonts w:ascii="Times New Roman" w:eastAsia="Times New Roman" w:hAnsi="Times New Roman"/>
          <w:sz w:val="20"/>
          <w:szCs w:val="20"/>
        </w:rPr>
        <w:t>2022</w:t>
      </w:r>
      <w:r w:rsidR="0007731E" w:rsidRPr="00150810">
        <w:rPr>
          <w:rFonts w:ascii="Times New Roman" w:eastAsia="Times New Roman" w:hAnsi="Times New Roman"/>
          <w:sz w:val="20"/>
          <w:szCs w:val="20"/>
        </w:rPr>
        <w:t xml:space="preserve">. Corrections or additions? </w:t>
      </w:r>
      <w:r w:rsidR="006D2547">
        <w:rPr>
          <w:rFonts w:ascii="Times New Roman" w:eastAsia="Times New Roman" w:hAnsi="Times New Roman"/>
          <w:sz w:val="20"/>
          <w:szCs w:val="20"/>
        </w:rPr>
        <w:t>Roger</w:t>
      </w:r>
      <w:r w:rsidR="001835F6">
        <w:rPr>
          <w:rFonts w:ascii="Times New Roman" w:eastAsia="Times New Roman" w:hAnsi="Times New Roman"/>
          <w:sz w:val="20"/>
          <w:szCs w:val="20"/>
        </w:rPr>
        <w:t>/Marty</w:t>
      </w:r>
      <w:r w:rsidR="002B3DD0" w:rsidRPr="001835F6">
        <w:rPr>
          <w:rFonts w:ascii="Times New Roman" w:eastAsia="Times New Roman" w:hAnsi="Times New Roman"/>
          <w:sz w:val="20"/>
          <w:szCs w:val="20"/>
        </w:rPr>
        <w:t>,</w:t>
      </w:r>
      <w:r w:rsidR="0007731E" w:rsidRPr="001835F6">
        <w:rPr>
          <w:rFonts w:ascii="Times New Roman" w:eastAsia="Times New Roman" w:hAnsi="Times New Roman"/>
          <w:sz w:val="20"/>
          <w:szCs w:val="20"/>
        </w:rPr>
        <w:t xml:space="preserve"> all accepted </w:t>
      </w:r>
    </w:p>
    <w:p w14:paraId="27BDCD96" w14:textId="18E8F857" w:rsidR="00CB7990" w:rsidRPr="004018A5" w:rsidRDefault="00CB7990">
      <w:pPr>
        <w:widowControl w:val="0"/>
        <w:spacing w:after="0" w:line="240" w:lineRule="auto"/>
        <w:rPr>
          <w:rFonts w:ascii="Times New Roman" w:hAnsi="Times New Roman"/>
          <w:sz w:val="20"/>
          <w:szCs w:val="20"/>
          <w:u w:val="single"/>
          <w:lang w:val="en"/>
        </w:rPr>
      </w:pPr>
    </w:p>
    <w:p w14:paraId="33C1F108" w14:textId="0BCB8CDB" w:rsidR="006D7806" w:rsidRPr="004018A5" w:rsidRDefault="00AA02B2">
      <w:pPr>
        <w:widowControl w:val="0"/>
        <w:spacing w:after="0" w:line="240" w:lineRule="auto"/>
        <w:rPr>
          <w:rFonts w:ascii="Times New Roman" w:hAnsi="Times New Roman"/>
          <w:sz w:val="20"/>
          <w:szCs w:val="20"/>
          <w:lang w:val="en"/>
        </w:rPr>
      </w:pPr>
      <w:r>
        <w:rPr>
          <w:rFonts w:ascii="Times New Roman" w:hAnsi="Times New Roman"/>
          <w:sz w:val="20"/>
          <w:szCs w:val="20"/>
          <w:u w:val="single"/>
          <w:lang w:val="en"/>
        </w:rPr>
        <w:t>F</w:t>
      </w:r>
      <w:r w:rsidR="00AF0964" w:rsidRPr="004018A5">
        <w:rPr>
          <w:rFonts w:ascii="Times New Roman" w:hAnsi="Times New Roman"/>
          <w:sz w:val="20"/>
          <w:szCs w:val="20"/>
          <w:u w:val="single"/>
          <w:lang w:val="en"/>
        </w:rPr>
        <w:t>inancial Partner’s Report</w:t>
      </w:r>
      <w:r w:rsidR="00AF0964" w:rsidRPr="004018A5">
        <w:rPr>
          <w:rFonts w:ascii="Times New Roman" w:hAnsi="Times New Roman"/>
          <w:sz w:val="20"/>
          <w:szCs w:val="20"/>
          <w:lang w:val="en"/>
        </w:rPr>
        <w:t xml:space="preserve">: </w:t>
      </w:r>
    </w:p>
    <w:p w14:paraId="5C325006" w14:textId="77777777" w:rsidR="006D2547" w:rsidRPr="006D2547" w:rsidRDefault="00CB7990" w:rsidP="003E0550">
      <w:pPr>
        <w:pStyle w:val="NoSpacing"/>
        <w:numPr>
          <w:ilvl w:val="0"/>
          <w:numId w:val="7"/>
        </w:numPr>
        <w:rPr>
          <w:szCs w:val="20"/>
        </w:rPr>
      </w:pPr>
      <w:r w:rsidRPr="004018A5">
        <w:rPr>
          <w:rFonts w:cs="Times New Roman"/>
          <w:color w:val="auto"/>
          <w:szCs w:val="20"/>
        </w:rPr>
        <w:t>Current financial</w:t>
      </w:r>
      <w:r w:rsidR="00D42E23">
        <w:rPr>
          <w:rFonts w:cs="Times New Roman"/>
          <w:color w:val="auto"/>
          <w:szCs w:val="20"/>
        </w:rPr>
        <w:t xml:space="preserve"> </w:t>
      </w:r>
      <w:r w:rsidR="00D6386F">
        <w:rPr>
          <w:rFonts w:cs="Times New Roman"/>
          <w:color w:val="auto"/>
          <w:szCs w:val="20"/>
        </w:rPr>
        <w:t>report, cash balance: $5,349.44</w:t>
      </w:r>
      <w:r w:rsidR="00D42E23">
        <w:rPr>
          <w:rFonts w:cs="Times New Roman"/>
          <w:color w:val="auto"/>
          <w:szCs w:val="20"/>
        </w:rPr>
        <w:t xml:space="preserve"> as</w:t>
      </w:r>
      <w:r w:rsidR="00F44804">
        <w:rPr>
          <w:rFonts w:cs="Times New Roman"/>
          <w:color w:val="auto"/>
          <w:szCs w:val="20"/>
        </w:rPr>
        <w:t xml:space="preserve"> of </w:t>
      </w:r>
      <w:proofErr w:type="spellStart"/>
      <w:r w:rsidR="00F44804">
        <w:rPr>
          <w:rFonts w:cs="Times New Roman"/>
          <w:color w:val="auto"/>
          <w:szCs w:val="20"/>
        </w:rPr>
        <w:t>CoB</w:t>
      </w:r>
      <w:proofErr w:type="spellEnd"/>
      <w:r w:rsidR="00F44804">
        <w:rPr>
          <w:rFonts w:cs="Times New Roman"/>
          <w:color w:val="auto"/>
          <w:szCs w:val="20"/>
        </w:rPr>
        <w:t xml:space="preserve"> Mar 8</w:t>
      </w:r>
      <w:r w:rsidR="00C77883">
        <w:rPr>
          <w:rFonts w:cs="Times New Roman"/>
          <w:color w:val="auto"/>
          <w:szCs w:val="20"/>
        </w:rPr>
        <w:t>,</w:t>
      </w:r>
      <w:r w:rsidR="007906D2">
        <w:rPr>
          <w:rFonts w:cs="Times New Roman"/>
          <w:color w:val="auto"/>
          <w:szCs w:val="20"/>
        </w:rPr>
        <w:t xml:space="preserve"> </w:t>
      </w:r>
      <w:r w:rsidR="00C77883">
        <w:rPr>
          <w:rFonts w:cs="Times New Roman"/>
          <w:color w:val="auto"/>
          <w:szCs w:val="20"/>
        </w:rPr>
        <w:t>2022</w:t>
      </w:r>
    </w:p>
    <w:p w14:paraId="344BF1B2" w14:textId="77777777" w:rsidR="006D2547" w:rsidRPr="006D2547" w:rsidRDefault="006D2547" w:rsidP="003E0550">
      <w:pPr>
        <w:pStyle w:val="NoSpacing"/>
        <w:numPr>
          <w:ilvl w:val="0"/>
          <w:numId w:val="7"/>
        </w:numPr>
        <w:rPr>
          <w:szCs w:val="20"/>
        </w:rPr>
      </w:pPr>
      <w:r>
        <w:rPr>
          <w:rFonts w:cs="Times New Roman"/>
          <w:color w:val="auto"/>
          <w:szCs w:val="20"/>
        </w:rPr>
        <w:t>Dene asked for</w:t>
      </w:r>
      <w:r w:rsidR="006A1921">
        <w:rPr>
          <w:rFonts w:cs="Times New Roman"/>
          <w:color w:val="auto"/>
          <w:szCs w:val="20"/>
        </w:rPr>
        <w:t xml:space="preserve"> reimbursement</w:t>
      </w:r>
      <w:r>
        <w:rPr>
          <w:rFonts w:cs="Times New Roman"/>
          <w:color w:val="auto"/>
          <w:szCs w:val="20"/>
        </w:rPr>
        <w:t xml:space="preserve"> for tax preparation and postage for a more complex tax filing -</w:t>
      </w:r>
      <w:r w:rsidR="006A1921">
        <w:rPr>
          <w:rFonts w:cs="Times New Roman"/>
          <w:color w:val="auto"/>
          <w:szCs w:val="20"/>
        </w:rPr>
        <w:t xml:space="preserve"> Marty/Craig</w:t>
      </w:r>
    </w:p>
    <w:p w14:paraId="78DCA57A" w14:textId="4A59F12C" w:rsidR="00892717" w:rsidRDefault="006D2547" w:rsidP="003E0550">
      <w:pPr>
        <w:pStyle w:val="NoSpacing"/>
        <w:numPr>
          <w:ilvl w:val="0"/>
          <w:numId w:val="7"/>
        </w:numPr>
        <w:rPr>
          <w:szCs w:val="20"/>
        </w:rPr>
      </w:pPr>
      <w:r>
        <w:rPr>
          <w:rFonts w:cs="Times New Roman"/>
          <w:color w:val="auto"/>
          <w:szCs w:val="20"/>
        </w:rPr>
        <w:t>Kate/Marty moved</w:t>
      </w:r>
      <w:r w:rsidR="006A1921">
        <w:rPr>
          <w:rFonts w:cs="Times New Roman"/>
          <w:color w:val="auto"/>
          <w:szCs w:val="20"/>
        </w:rPr>
        <w:t xml:space="preserve"> to buy Dene a printer cartridge</w:t>
      </w:r>
      <w:r>
        <w:rPr>
          <w:rFonts w:cs="Times New Roman"/>
          <w:color w:val="auto"/>
          <w:szCs w:val="20"/>
        </w:rPr>
        <w:t xml:space="preserve"> -</w:t>
      </w:r>
      <w:r w:rsidR="006A1921">
        <w:rPr>
          <w:rFonts w:cs="Times New Roman"/>
          <w:color w:val="auto"/>
          <w:szCs w:val="20"/>
        </w:rPr>
        <w:t xml:space="preserve"> none opposed</w:t>
      </w:r>
    </w:p>
    <w:p w14:paraId="02150BF3" w14:textId="77777777" w:rsidR="00CB7990" w:rsidRPr="004018A5" w:rsidRDefault="00CB7990" w:rsidP="00CB7990">
      <w:pPr>
        <w:widowControl w:val="0"/>
        <w:spacing w:after="0" w:line="240" w:lineRule="auto"/>
        <w:rPr>
          <w:rFonts w:ascii="Times New Roman" w:hAnsi="Times New Roman"/>
          <w:sz w:val="20"/>
          <w:szCs w:val="20"/>
          <w:lang w:val="en"/>
        </w:rPr>
      </w:pPr>
    </w:p>
    <w:p w14:paraId="5C136C8C" w14:textId="22F09365" w:rsidR="00F44804" w:rsidRPr="006D2547" w:rsidRDefault="00F44804">
      <w:pPr>
        <w:pStyle w:val="NoSpacing"/>
        <w:rPr>
          <w:rFonts w:cs="Times New Roman"/>
          <w:color w:val="00000A"/>
          <w:szCs w:val="20"/>
          <w:lang w:val="en"/>
        </w:rPr>
      </w:pPr>
      <w:r w:rsidRPr="006D2547">
        <w:rPr>
          <w:rFonts w:cs="Times New Roman"/>
          <w:color w:val="00000A"/>
          <w:szCs w:val="20"/>
          <w:u w:val="single"/>
          <w:lang w:val="en"/>
        </w:rPr>
        <w:t>Edu</w:t>
      </w:r>
      <w:r w:rsidR="006D2547" w:rsidRPr="006D2547">
        <w:rPr>
          <w:rFonts w:cs="Times New Roman"/>
          <w:color w:val="00000A"/>
          <w:szCs w:val="20"/>
          <w:u w:val="single"/>
          <w:lang w:val="en"/>
        </w:rPr>
        <w:t>cation: Kate Lester:</w:t>
      </w:r>
      <w:r w:rsidR="006D2547" w:rsidRPr="006D2547">
        <w:rPr>
          <w:rFonts w:cs="Times New Roman"/>
          <w:color w:val="00000A"/>
          <w:szCs w:val="20"/>
          <w:lang w:val="en"/>
        </w:rPr>
        <w:t xml:space="preserve"> Psychological Aspects of the Market</w:t>
      </w:r>
    </w:p>
    <w:p w14:paraId="3F3A13D1" w14:textId="21637ED2" w:rsidR="003A22FC" w:rsidRDefault="006D2547" w:rsidP="006D2547">
      <w:pPr>
        <w:pStyle w:val="NoSpacing"/>
        <w:numPr>
          <w:ilvl w:val="0"/>
          <w:numId w:val="16"/>
        </w:numPr>
        <w:rPr>
          <w:rFonts w:cs="Times New Roman"/>
          <w:color w:val="00000A"/>
          <w:szCs w:val="20"/>
          <w:lang w:val="en"/>
        </w:rPr>
      </w:pPr>
      <w:r>
        <w:rPr>
          <w:rFonts w:cs="Times New Roman"/>
          <w:color w:val="00000A"/>
          <w:szCs w:val="20"/>
          <w:lang w:val="en"/>
        </w:rPr>
        <w:t>History of US stock</w:t>
      </w:r>
      <w:r w:rsidR="003A22FC" w:rsidRPr="003A22FC">
        <w:rPr>
          <w:rFonts w:cs="Times New Roman"/>
          <w:color w:val="00000A"/>
          <w:szCs w:val="20"/>
          <w:lang w:val="en"/>
        </w:rPr>
        <w:t xml:space="preserve"> market</w:t>
      </w:r>
      <w:r>
        <w:rPr>
          <w:rFonts w:cs="Times New Roman"/>
          <w:color w:val="00000A"/>
          <w:szCs w:val="20"/>
          <w:lang w:val="en"/>
        </w:rPr>
        <w:t>; governed by indivi</w:t>
      </w:r>
      <w:r w:rsidR="003A22FC">
        <w:rPr>
          <w:rFonts w:cs="Times New Roman"/>
          <w:color w:val="00000A"/>
          <w:szCs w:val="20"/>
          <w:lang w:val="en"/>
        </w:rPr>
        <w:t>dual traders’ emotions</w:t>
      </w:r>
    </w:p>
    <w:p w14:paraId="59F9309C" w14:textId="133CC35D" w:rsidR="006D2547" w:rsidRDefault="006D2547" w:rsidP="006D2547">
      <w:pPr>
        <w:pStyle w:val="NoSpacing"/>
        <w:numPr>
          <w:ilvl w:val="0"/>
          <w:numId w:val="16"/>
        </w:numPr>
        <w:rPr>
          <w:rFonts w:cs="Times New Roman"/>
          <w:color w:val="00000A"/>
          <w:szCs w:val="20"/>
          <w:lang w:val="en"/>
        </w:rPr>
      </w:pPr>
      <w:r>
        <w:rPr>
          <w:rFonts w:cs="Times New Roman"/>
          <w:color w:val="00000A"/>
          <w:szCs w:val="20"/>
          <w:lang w:val="en"/>
        </w:rPr>
        <w:t>B</w:t>
      </w:r>
      <w:r>
        <w:rPr>
          <w:rFonts w:cs="Times New Roman"/>
          <w:color w:val="00000A"/>
          <w:szCs w:val="20"/>
          <w:lang w:val="en"/>
        </w:rPr>
        <w:t>ull markets always outperform bear markets</w:t>
      </w:r>
      <w:r>
        <w:rPr>
          <w:rFonts w:cs="Times New Roman"/>
          <w:color w:val="00000A"/>
          <w:szCs w:val="20"/>
          <w:lang w:val="en"/>
        </w:rPr>
        <w:t xml:space="preserve"> over time</w:t>
      </w:r>
    </w:p>
    <w:p w14:paraId="3587A5BA" w14:textId="4FEF7C99" w:rsidR="003A22FC" w:rsidRPr="003A22FC" w:rsidRDefault="003A22FC" w:rsidP="006D2547">
      <w:pPr>
        <w:pStyle w:val="NoSpacing"/>
        <w:numPr>
          <w:ilvl w:val="0"/>
          <w:numId w:val="16"/>
        </w:numPr>
        <w:rPr>
          <w:rFonts w:cs="Times New Roman"/>
          <w:color w:val="00000A"/>
          <w:szCs w:val="20"/>
          <w:lang w:val="en"/>
        </w:rPr>
      </w:pPr>
      <w:r>
        <w:rPr>
          <w:rFonts w:cs="Times New Roman"/>
          <w:color w:val="00000A"/>
          <w:szCs w:val="20"/>
          <w:lang w:val="en"/>
        </w:rPr>
        <w:t>Fundamental analysis</w:t>
      </w:r>
      <w:r w:rsidR="006D2547">
        <w:rPr>
          <w:rFonts w:cs="Times New Roman"/>
          <w:color w:val="00000A"/>
          <w:szCs w:val="20"/>
          <w:lang w:val="en"/>
        </w:rPr>
        <w:t xml:space="preserve"> covers individual company performance and predictions, </w:t>
      </w:r>
      <w:r>
        <w:rPr>
          <w:rFonts w:cs="Times New Roman"/>
          <w:color w:val="00000A"/>
          <w:szCs w:val="20"/>
          <w:lang w:val="en"/>
        </w:rPr>
        <w:t>technic</w:t>
      </w:r>
      <w:r w:rsidRPr="003A22FC">
        <w:rPr>
          <w:rFonts w:cs="Times New Roman"/>
          <w:color w:val="00000A"/>
          <w:szCs w:val="20"/>
          <w:lang w:val="en"/>
        </w:rPr>
        <w:t>al analysis</w:t>
      </w:r>
      <w:r w:rsidR="006D2547">
        <w:rPr>
          <w:rFonts w:cs="Times New Roman"/>
          <w:color w:val="00000A"/>
          <w:szCs w:val="20"/>
          <w:lang w:val="en"/>
        </w:rPr>
        <w:t xml:space="preserve"> tried to predict stock price performance based on history and trends</w:t>
      </w:r>
    </w:p>
    <w:p w14:paraId="6AA1BD9B" w14:textId="0B746439" w:rsidR="00F44804" w:rsidRPr="003A22FC" w:rsidRDefault="003A22FC" w:rsidP="006D2547">
      <w:pPr>
        <w:pStyle w:val="NoSpacing"/>
        <w:numPr>
          <w:ilvl w:val="0"/>
          <w:numId w:val="16"/>
        </w:numPr>
        <w:rPr>
          <w:rFonts w:cs="Times New Roman"/>
          <w:color w:val="00000A"/>
          <w:szCs w:val="20"/>
          <w:lang w:val="en"/>
        </w:rPr>
      </w:pPr>
      <w:r w:rsidRPr="003A22FC">
        <w:rPr>
          <w:rFonts w:cs="Times New Roman"/>
          <w:color w:val="00000A"/>
          <w:szCs w:val="20"/>
          <w:lang w:val="en"/>
        </w:rPr>
        <w:t>VIX – CBOE volatility index</w:t>
      </w:r>
    </w:p>
    <w:p w14:paraId="59F3C982" w14:textId="318BDA9E" w:rsidR="00F44804" w:rsidRDefault="003A22FC" w:rsidP="006D2547">
      <w:pPr>
        <w:pStyle w:val="NoSpacing"/>
        <w:numPr>
          <w:ilvl w:val="0"/>
          <w:numId w:val="16"/>
        </w:numPr>
        <w:rPr>
          <w:rFonts w:cs="Times New Roman"/>
          <w:color w:val="00000A"/>
          <w:szCs w:val="20"/>
          <w:lang w:val="en"/>
        </w:rPr>
      </w:pPr>
      <w:r>
        <w:rPr>
          <w:rFonts w:cs="Times New Roman"/>
          <w:color w:val="00000A"/>
          <w:szCs w:val="20"/>
          <w:lang w:val="en"/>
        </w:rPr>
        <w:t xml:space="preserve">Over 50 </w:t>
      </w:r>
      <w:proofErr w:type="spellStart"/>
      <w:r>
        <w:rPr>
          <w:rFonts w:cs="Times New Roman"/>
          <w:color w:val="00000A"/>
          <w:szCs w:val="20"/>
          <w:lang w:val="en"/>
        </w:rPr>
        <w:t>yrs</w:t>
      </w:r>
      <w:proofErr w:type="spellEnd"/>
      <w:r>
        <w:rPr>
          <w:rFonts w:cs="Times New Roman"/>
          <w:color w:val="00000A"/>
          <w:szCs w:val="20"/>
          <w:lang w:val="en"/>
        </w:rPr>
        <w:t xml:space="preserve"> </w:t>
      </w:r>
      <w:r w:rsidR="006D2547">
        <w:rPr>
          <w:rFonts w:cs="Times New Roman"/>
          <w:color w:val="00000A"/>
          <w:szCs w:val="20"/>
          <w:lang w:val="en"/>
        </w:rPr>
        <w:t xml:space="preserve">the </w:t>
      </w:r>
      <w:r>
        <w:rPr>
          <w:rFonts w:cs="Times New Roman"/>
          <w:color w:val="00000A"/>
          <w:szCs w:val="20"/>
          <w:lang w:val="en"/>
        </w:rPr>
        <w:t>market has risen 10.88% despite volatile periods</w:t>
      </w:r>
    </w:p>
    <w:p w14:paraId="2EC37DAE" w14:textId="18227494" w:rsidR="003A22FC" w:rsidRDefault="003A22FC" w:rsidP="006D2547">
      <w:pPr>
        <w:pStyle w:val="NoSpacing"/>
        <w:numPr>
          <w:ilvl w:val="0"/>
          <w:numId w:val="16"/>
        </w:numPr>
        <w:rPr>
          <w:rFonts w:cs="Times New Roman"/>
          <w:color w:val="00000A"/>
          <w:szCs w:val="20"/>
          <w:lang w:val="en"/>
        </w:rPr>
      </w:pPr>
      <w:r>
        <w:rPr>
          <w:rFonts w:cs="Times New Roman"/>
          <w:color w:val="00000A"/>
          <w:szCs w:val="20"/>
          <w:lang w:val="en"/>
        </w:rPr>
        <w:t>Stocks consistently outperform gold and other indices</w:t>
      </w:r>
    </w:p>
    <w:p w14:paraId="3FC232C5" w14:textId="6CB53720" w:rsidR="003A22FC" w:rsidRDefault="00422A9A" w:rsidP="006D2547">
      <w:pPr>
        <w:pStyle w:val="NoSpacing"/>
        <w:numPr>
          <w:ilvl w:val="0"/>
          <w:numId w:val="16"/>
        </w:numPr>
        <w:rPr>
          <w:rFonts w:cs="Times New Roman"/>
          <w:color w:val="00000A"/>
          <w:szCs w:val="20"/>
          <w:lang w:val="en"/>
        </w:rPr>
      </w:pPr>
      <w:r>
        <w:rPr>
          <w:rFonts w:cs="Times New Roman"/>
          <w:color w:val="00000A"/>
          <w:szCs w:val="20"/>
          <w:lang w:val="en"/>
        </w:rPr>
        <w:t>1825-2019, 9.565% return</w:t>
      </w:r>
    </w:p>
    <w:p w14:paraId="70381245" w14:textId="77777777" w:rsidR="00F44804" w:rsidRDefault="00F44804">
      <w:pPr>
        <w:pStyle w:val="NoSpacing"/>
        <w:rPr>
          <w:rFonts w:cs="Times New Roman"/>
          <w:color w:val="00000A"/>
          <w:szCs w:val="20"/>
          <w:u w:val="single"/>
          <w:lang w:val="en"/>
        </w:rPr>
      </w:pPr>
    </w:p>
    <w:p w14:paraId="429C16D4" w14:textId="77777777" w:rsidR="006D7806" w:rsidRPr="004018A5" w:rsidRDefault="00AF0964">
      <w:pPr>
        <w:pStyle w:val="NoSpacing"/>
        <w:rPr>
          <w:rFonts w:cs="Times New Roman"/>
          <w:color w:val="00000A"/>
          <w:szCs w:val="20"/>
          <w:lang w:val="en"/>
        </w:rPr>
      </w:pPr>
      <w:r w:rsidRPr="004018A5">
        <w:rPr>
          <w:rFonts w:cs="Times New Roman"/>
          <w:color w:val="00000A"/>
          <w:szCs w:val="20"/>
          <w:u w:val="single"/>
          <w:lang w:val="en"/>
        </w:rPr>
        <w:t>Announcements</w:t>
      </w:r>
      <w:r w:rsidRPr="004018A5">
        <w:rPr>
          <w:rFonts w:cs="Times New Roman"/>
          <w:color w:val="00000A"/>
          <w:szCs w:val="20"/>
          <w:lang w:val="en"/>
        </w:rPr>
        <w:t xml:space="preserve">: </w:t>
      </w:r>
    </w:p>
    <w:p w14:paraId="4808F91E" w14:textId="57DD6E57" w:rsidR="00096F2F" w:rsidRPr="00C77883" w:rsidRDefault="00096F2F" w:rsidP="00C77883">
      <w:pPr>
        <w:pStyle w:val="NoSpacing"/>
        <w:numPr>
          <w:ilvl w:val="0"/>
          <w:numId w:val="7"/>
        </w:numPr>
        <w:rPr>
          <w:rFonts w:cs="Times New Roman"/>
          <w:color w:val="auto"/>
          <w:szCs w:val="20"/>
        </w:rPr>
      </w:pPr>
      <w:r>
        <w:rPr>
          <w:rFonts w:cs="Times New Roman"/>
          <w:color w:val="auto"/>
          <w:szCs w:val="20"/>
        </w:rPr>
        <w:t>BINC – June 23-26, Dallas</w:t>
      </w:r>
    </w:p>
    <w:p w14:paraId="59983636" w14:textId="77777777" w:rsidR="004018A5" w:rsidRPr="004018A5" w:rsidRDefault="004018A5" w:rsidP="00B22EED">
      <w:pPr>
        <w:pStyle w:val="NoSpacing"/>
        <w:rPr>
          <w:rFonts w:cs="Times New Roman"/>
          <w:szCs w:val="20"/>
        </w:rPr>
      </w:pPr>
    </w:p>
    <w:p w14:paraId="525F41D8" w14:textId="2AC6D334" w:rsidR="004018A5" w:rsidRPr="00150810" w:rsidRDefault="00B22EED" w:rsidP="00150810">
      <w:pPr>
        <w:pStyle w:val="NoSpacing"/>
        <w:rPr>
          <w:rStyle w:val="Hyperlink"/>
          <w:rFonts w:cs="Times New Roman"/>
          <w:color w:val="000000"/>
          <w:szCs w:val="20"/>
        </w:rPr>
      </w:pPr>
      <w:r w:rsidRPr="004018A5">
        <w:rPr>
          <w:rFonts w:cs="Times New Roman"/>
          <w:szCs w:val="20"/>
          <w:u w:val="single"/>
        </w:rPr>
        <w:t>Resources</w:t>
      </w:r>
    </w:p>
    <w:p w14:paraId="15A37C17" w14:textId="77777777" w:rsidR="000D715C"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Portfolio: </w:t>
      </w:r>
      <w:hyperlink r:id="rId8" w:history="1">
        <w:r w:rsidRPr="004018A5">
          <w:rPr>
            <w:rStyle w:val="Hyperlink"/>
            <w:rFonts w:ascii="Times New Roman" w:hAnsi="Times New Roman"/>
            <w:sz w:val="20"/>
            <w:szCs w:val="20"/>
          </w:rPr>
          <w:t>https://www.manifestinvesting.com/dashboards/public/cinmic</w:t>
        </w:r>
      </w:hyperlink>
    </w:p>
    <w:p w14:paraId="2FF6255D" w14:textId="3BDC4085" w:rsidR="004018A5" w:rsidRPr="004018A5" w:rsidRDefault="004018A5" w:rsidP="001F2F51">
      <w:pPr>
        <w:spacing w:after="0" w:line="240" w:lineRule="auto"/>
        <w:rPr>
          <w:rFonts w:ascii="Times New Roman" w:eastAsiaTheme="minorHAnsi"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Core Stocks: </w:t>
      </w:r>
      <w:hyperlink r:id="rId9" w:history="1">
        <w:r w:rsidRPr="004018A5">
          <w:rPr>
            <w:rStyle w:val="Hyperlink"/>
            <w:rFonts w:ascii="Times New Roman" w:hAnsi="Times New Roman"/>
            <w:sz w:val="20"/>
            <w:szCs w:val="20"/>
          </w:rPr>
          <w:t>https://www.manifestinvesting.com/dashboards/public/cinmic-core</w:t>
        </w:r>
      </w:hyperlink>
    </w:p>
    <w:p w14:paraId="11042D84" w14:textId="77777777" w:rsidR="004018A5" w:rsidRPr="004018A5" w:rsidRDefault="004018A5" w:rsidP="001F2F51">
      <w:pPr>
        <w:spacing w:after="0" w:line="240" w:lineRule="auto"/>
        <w:rPr>
          <w:rFonts w:ascii="Times New Roman" w:eastAsiaTheme="minorHAnsi"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Non-Core Stocks: </w:t>
      </w:r>
      <w:hyperlink r:id="rId10" w:history="1">
        <w:r w:rsidRPr="004018A5">
          <w:rPr>
            <w:rStyle w:val="Hyperlink"/>
            <w:rFonts w:ascii="Times New Roman" w:hAnsi="Times New Roman"/>
            <w:sz w:val="20"/>
            <w:szCs w:val="20"/>
          </w:rPr>
          <w:t>https://www.manifestinvesting.com/dashboards/public/non-core</w:t>
        </w:r>
      </w:hyperlink>
    </w:p>
    <w:p w14:paraId="6852D46D" w14:textId="77777777" w:rsidR="004018A5" w:rsidRPr="004018A5"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xml:space="preserve">- </w:t>
      </w:r>
      <w:proofErr w:type="spellStart"/>
      <w:r w:rsidRPr="004018A5">
        <w:rPr>
          <w:rStyle w:val="Hyperlink"/>
          <w:rFonts w:ascii="Times New Roman" w:hAnsi="Times New Roman"/>
          <w:sz w:val="20"/>
          <w:szCs w:val="20"/>
        </w:rPr>
        <w:t>CinMIC</w:t>
      </w:r>
      <w:proofErr w:type="spellEnd"/>
      <w:r w:rsidRPr="004018A5">
        <w:rPr>
          <w:rStyle w:val="Hyperlink"/>
          <w:rFonts w:ascii="Times New Roman" w:hAnsi="Times New Roman"/>
          <w:sz w:val="20"/>
          <w:szCs w:val="20"/>
        </w:rPr>
        <w:t xml:space="preserve"> Stocks to Study: </w:t>
      </w:r>
      <w:hyperlink r:id="rId11" w:history="1">
        <w:r w:rsidRPr="004018A5">
          <w:rPr>
            <w:rStyle w:val="Hyperlink"/>
            <w:rFonts w:ascii="Times New Roman" w:hAnsi="Times New Roman"/>
            <w:sz w:val="20"/>
            <w:szCs w:val="20"/>
          </w:rPr>
          <w:t>https://www.manifestinvesting.com/dashboards/public/cinmic-stocks-to-study</w:t>
        </w:r>
      </w:hyperlink>
    </w:p>
    <w:p w14:paraId="4CAC51A2" w14:textId="2D267C9F" w:rsidR="004018A5" w:rsidRPr="0069129A" w:rsidRDefault="006D2547" w:rsidP="001F2F51">
      <w:pPr>
        <w:spacing w:after="0" w:line="240" w:lineRule="auto"/>
        <w:rPr>
          <w:rStyle w:val="Hyperlink"/>
          <w:rFonts w:ascii="Times New Roman" w:eastAsiaTheme="minorHAnsi" w:hAnsi="Times New Roman"/>
          <w:sz w:val="20"/>
          <w:szCs w:val="20"/>
        </w:rPr>
      </w:pPr>
      <w:r w:rsidRPr="0069129A">
        <w:rPr>
          <w:rFonts w:ascii="Times New Roman" w:hAnsi="Times New Roman"/>
          <w:sz w:val="20"/>
          <w:szCs w:val="20"/>
        </w:rPr>
        <w:t xml:space="preserve">- Top level link for all of the above: </w:t>
      </w:r>
      <w:hyperlink r:id="rId12" w:history="1">
        <w:r w:rsidR="004018A5" w:rsidRPr="0069129A">
          <w:rPr>
            <w:rStyle w:val="Hyperlink"/>
            <w:rFonts w:ascii="Times New Roman" w:hAnsi="Times New Roman"/>
            <w:color w:val="0000FF"/>
            <w:sz w:val="20"/>
            <w:szCs w:val="20"/>
          </w:rPr>
          <w:t>Manifest Investing</w:t>
        </w:r>
      </w:hyperlink>
      <w:r w:rsidR="004018A5" w:rsidRPr="0069129A">
        <w:rPr>
          <w:rFonts w:ascii="Times New Roman" w:hAnsi="Times New Roman"/>
          <w:sz w:val="20"/>
          <w:szCs w:val="20"/>
        </w:rPr>
        <w:t>.</w:t>
      </w:r>
    </w:p>
    <w:p w14:paraId="09C48D3F" w14:textId="77777777" w:rsidR="004018A5" w:rsidRPr="004018A5" w:rsidRDefault="004018A5" w:rsidP="001F2F51">
      <w:pPr>
        <w:spacing w:after="0" w:line="240" w:lineRule="auto"/>
        <w:rPr>
          <w:rStyle w:val="Hyperlink"/>
          <w:rFonts w:ascii="Times New Roman" w:hAnsi="Times New Roman"/>
          <w:sz w:val="20"/>
          <w:szCs w:val="20"/>
        </w:rPr>
      </w:pPr>
      <w:r w:rsidRPr="004018A5">
        <w:rPr>
          <w:rStyle w:val="Hyperlink"/>
          <w:rFonts w:ascii="Times New Roman" w:hAnsi="Times New Roman"/>
          <w:sz w:val="20"/>
          <w:szCs w:val="20"/>
        </w:rPr>
        <w:t>- Mid-Michigan Chapter presentation on portfolio management:</w:t>
      </w:r>
      <w:r w:rsidRPr="004018A5">
        <w:rPr>
          <w:rFonts w:ascii="Times New Roman" w:hAnsi="Times New Roman"/>
          <w:sz w:val="20"/>
          <w:szCs w:val="20"/>
        </w:rPr>
        <w:t xml:space="preserve"> </w:t>
      </w:r>
      <w:hyperlink r:id="rId13" w:history="1">
        <w:r w:rsidRPr="004018A5">
          <w:rPr>
            <w:rStyle w:val="Hyperlink"/>
            <w:rFonts w:ascii="Times New Roman" w:hAnsi="Times New Roman"/>
            <w:sz w:val="20"/>
            <w:szCs w:val="20"/>
          </w:rPr>
          <w:t>https://www.youtube.com/watch?v=Z58tL-1g7cc</w:t>
        </w:r>
      </w:hyperlink>
    </w:p>
    <w:p w14:paraId="546B51BF" w14:textId="7F7BE8FB" w:rsidR="004018A5" w:rsidRPr="004018A5" w:rsidRDefault="004018A5" w:rsidP="00150810">
      <w:pPr>
        <w:pStyle w:val="NoSpacing"/>
        <w:numPr>
          <w:ilvl w:val="0"/>
          <w:numId w:val="6"/>
        </w:numPr>
        <w:rPr>
          <w:rFonts w:cs="Times New Roman"/>
          <w:color w:val="auto"/>
          <w:szCs w:val="20"/>
        </w:rPr>
      </w:pPr>
      <w:r w:rsidRPr="004018A5">
        <w:rPr>
          <w:rFonts w:cs="Times New Roman"/>
          <w:color w:val="auto"/>
          <w:szCs w:val="20"/>
        </w:rPr>
        <w:t>Better Investing Weekly Newsletter – First Cuts, webinars, Learning Center, news and information</w:t>
      </w:r>
    </w:p>
    <w:p w14:paraId="342BFE81" w14:textId="274C26D7" w:rsidR="004018A5" w:rsidRPr="004018A5" w:rsidRDefault="004018A5" w:rsidP="00150810">
      <w:pPr>
        <w:pStyle w:val="NoSpacing"/>
        <w:numPr>
          <w:ilvl w:val="0"/>
          <w:numId w:val="6"/>
        </w:numPr>
        <w:rPr>
          <w:rFonts w:cs="Times New Roman"/>
          <w:color w:val="auto"/>
          <w:szCs w:val="20"/>
        </w:rPr>
      </w:pPr>
      <w:r w:rsidRPr="004018A5">
        <w:rPr>
          <w:rFonts w:cs="Times New Roman"/>
          <w:color w:val="auto"/>
          <w:szCs w:val="20"/>
        </w:rPr>
        <w:t xml:space="preserve">Classes and webinars: see BetterInvesting Magazine ONLINE section opposite CONTENTS. Other investing educational sessions: Register on the BI web site for “Ticker Talk” and Stock-Up”. </w:t>
      </w:r>
    </w:p>
    <w:p w14:paraId="46A79532" w14:textId="5CE0F970" w:rsidR="006B7168" w:rsidRPr="00C72BB3" w:rsidRDefault="004018A5" w:rsidP="00EA6688">
      <w:pPr>
        <w:pStyle w:val="ListParagraph"/>
        <w:numPr>
          <w:ilvl w:val="0"/>
          <w:numId w:val="6"/>
        </w:numPr>
        <w:rPr>
          <w:rStyle w:val="Hyperlink"/>
          <w:rFonts w:ascii="Times New Roman" w:hAnsi="Times New Roman"/>
          <w:sz w:val="20"/>
          <w:szCs w:val="20"/>
        </w:rPr>
      </w:pPr>
      <w:r w:rsidRPr="00150810">
        <w:rPr>
          <w:rFonts w:ascii="Times New Roman" w:hAnsi="Times New Roman"/>
          <w:sz w:val="20"/>
          <w:szCs w:val="20"/>
        </w:rPr>
        <w:t xml:space="preserve">“The Roundtable” and “Bull Sessions” occurs each month sponsored by BI Mid-Michigan Chapter. Register with both by contacting: </w:t>
      </w:r>
      <w:hyperlink r:id="rId14" w:history="1">
        <w:r w:rsidRPr="00150810">
          <w:rPr>
            <w:rStyle w:val="Hyperlink"/>
            <w:rFonts w:ascii="Times New Roman" w:hAnsi="Times New Roman"/>
            <w:sz w:val="20"/>
            <w:szCs w:val="20"/>
          </w:rPr>
          <w:t>nkavula1@comcast.net</w:t>
        </w:r>
      </w:hyperlink>
    </w:p>
    <w:p w14:paraId="10DC9260" w14:textId="78E81735" w:rsidR="00150810"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Old Business:</w:t>
      </w:r>
      <w:r w:rsidRPr="004018A5">
        <w:rPr>
          <w:rFonts w:ascii="Times New Roman" w:hAnsi="Times New Roman"/>
          <w:sz w:val="20"/>
          <w:szCs w:val="20"/>
          <w:lang w:val="en"/>
        </w:rPr>
        <w:t xml:space="preserve"> </w:t>
      </w:r>
    </w:p>
    <w:p w14:paraId="7F55395A" w14:textId="09FD5E0E" w:rsidR="004317D4" w:rsidRPr="004317D4" w:rsidRDefault="004018A5" w:rsidP="00150810">
      <w:pPr>
        <w:pStyle w:val="ListParagraph"/>
        <w:widowControl w:val="0"/>
        <w:numPr>
          <w:ilvl w:val="0"/>
          <w:numId w:val="2"/>
        </w:numPr>
        <w:spacing w:after="0" w:line="240" w:lineRule="auto"/>
        <w:rPr>
          <w:rFonts w:ascii="Times New Roman" w:hAnsi="Times New Roman"/>
          <w:sz w:val="20"/>
          <w:szCs w:val="20"/>
          <w:lang w:val="en"/>
        </w:rPr>
      </w:pPr>
      <w:r w:rsidRPr="00150810">
        <w:rPr>
          <w:rFonts w:ascii="Times New Roman" w:hAnsi="Times New Roman"/>
          <w:sz w:val="20"/>
          <w:szCs w:val="20"/>
        </w:rPr>
        <w:t xml:space="preserve">Guests are encouraged to join </w:t>
      </w:r>
      <w:proofErr w:type="spellStart"/>
      <w:r w:rsidRPr="00150810">
        <w:rPr>
          <w:rFonts w:ascii="Times New Roman" w:hAnsi="Times New Roman"/>
          <w:sz w:val="20"/>
          <w:szCs w:val="20"/>
        </w:rPr>
        <w:t>CinMIC</w:t>
      </w:r>
      <w:proofErr w:type="spellEnd"/>
    </w:p>
    <w:p w14:paraId="3C1ADE76" w14:textId="42559F4A" w:rsidR="00CB7990" w:rsidRPr="00C77883" w:rsidRDefault="004317D4" w:rsidP="00150810">
      <w:pPr>
        <w:pStyle w:val="ListParagraph"/>
        <w:widowControl w:val="0"/>
        <w:numPr>
          <w:ilvl w:val="0"/>
          <w:numId w:val="2"/>
        </w:numPr>
        <w:spacing w:after="0" w:line="240" w:lineRule="auto"/>
        <w:rPr>
          <w:rFonts w:ascii="Times New Roman" w:hAnsi="Times New Roman"/>
          <w:sz w:val="20"/>
          <w:szCs w:val="20"/>
          <w:lang w:val="en"/>
        </w:rPr>
      </w:pPr>
      <w:r>
        <w:rPr>
          <w:rFonts w:ascii="Times New Roman" w:hAnsi="Times New Roman"/>
          <w:sz w:val="20"/>
          <w:szCs w:val="20"/>
        </w:rPr>
        <w:t>We actively need someone to be the Recording Par</w:t>
      </w:r>
      <w:r w:rsidR="00B36D37">
        <w:rPr>
          <w:rFonts w:ascii="Times New Roman" w:hAnsi="Times New Roman"/>
          <w:sz w:val="20"/>
          <w:szCs w:val="20"/>
        </w:rPr>
        <w:t>t</w:t>
      </w:r>
      <w:r>
        <w:rPr>
          <w:rFonts w:ascii="Times New Roman" w:hAnsi="Times New Roman"/>
          <w:sz w:val="20"/>
          <w:szCs w:val="20"/>
        </w:rPr>
        <w:t>ner</w:t>
      </w:r>
      <w:r w:rsidR="00F06721">
        <w:rPr>
          <w:rFonts w:ascii="Times New Roman" w:hAnsi="Times New Roman"/>
          <w:sz w:val="20"/>
          <w:szCs w:val="20"/>
        </w:rPr>
        <w:t xml:space="preserve"> but no one </w:t>
      </w:r>
      <w:r w:rsidR="0069129A">
        <w:rPr>
          <w:rFonts w:ascii="Times New Roman" w:hAnsi="Times New Roman"/>
          <w:sz w:val="20"/>
          <w:szCs w:val="20"/>
        </w:rPr>
        <w:t xml:space="preserve">has </w:t>
      </w:r>
      <w:r w:rsidR="00F06721">
        <w:rPr>
          <w:rFonts w:ascii="Times New Roman" w:hAnsi="Times New Roman"/>
          <w:sz w:val="20"/>
          <w:szCs w:val="20"/>
        </w:rPr>
        <w:t>volunte</w:t>
      </w:r>
      <w:bookmarkStart w:id="0" w:name="_GoBack"/>
      <w:bookmarkEnd w:id="0"/>
      <w:r w:rsidR="00F06721">
        <w:rPr>
          <w:rFonts w:ascii="Times New Roman" w:hAnsi="Times New Roman"/>
          <w:sz w:val="20"/>
          <w:szCs w:val="20"/>
        </w:rPr>
        <w:t>ered</w:t>
      </w:r>
      <w:r w:rsidR="00141830" w:rsidRPr="007906D2">
        <w:rPr>
          <w:rFonts w:ascii="Times New Roman" w:hAnsi="Times New Roman"/>
          <w:sz w:val="20"/>
          <w:szCs w:val="20"/>
        </w:rPr>
        <w:tab/>
      </w:r>
    </w:p>
    <w:p w14:paraId="35E6331B" w14:textId="77777777" w:rsidR="00892717" w:rsidRPr="004018A5" w:rsidRDefault="00892717">
      <w:pPr>
        <w:widowControl w:val="0"/>
        <w:spacing w:after="0" w:line="240" w:lineRule="auto"/>
        <w:rPr>
          <w:rFonts w:ascii="Times New Roman" w:hAnsi="Times New Roman"/>
          <w:sz w:val="20"/>
          <w:szCs w:val="20"/>
          <w:lang w:val="en"/>
        </w:rPr>
      </w:pPr>
    </w:p>
    <w:p w14:paraId="5B496549" w14:textId="1F21C27E" w:rsidR="006D7806" w:rsidRPr="004018A5" w:rsidRDefault="00AF0964">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New Business:</w:t>
      </w:r>
      <w:r w:rsidRPr="004018A5">
        <w:rPr>
          <w:rFonts w:ascii="Times New Roman" w:hAnsi="Times New Roman"/>
          <w:sz w:val="20"/>
          <w:szCs w:val="20"/>
          <w:lang w:val="en"/>
        </w:rPr>
        <w:t xml:space="preserve"> </w:t>
      </w:r>
    </w:p>
    <w:p w14:paraId="34019764" w14:textId="77777777" w:rsidR="009B26BD" w:rsidRPr="006D2547" w:rsidRDefault="009B26BD" w:rsidP="009B26BD">
      <w:pPr>
        <w:pStyle w:val="ListParagraph"/>
        <w:widowControl w:val="0"/>
        <w:numPr>
          <w:ilvl w:val="0"/>
          <w:numId w:val="2"/>
        </w:numPr>
        <w:spacing w:after="0" w:line="240" w:lineRule="auto"/>
        <w:rPr>
          <w:rFonts w:ascii="Times New Roman" w:hAnsi="Times New Roman"/>
          <w:sz w:val="20"/>
          <w:szCs w:val="20"/>
          <w:lang w:val="en"/>
        </w:rPr>
      </w:pPr>
      <w:r>
        <w:rPr>
          <w:rFonts w:ascii="Times New Roman" w:hAnsi="Times New Roman"/>
          <w:sz w:val="20"/>
          <w:szCs w:val="20"/>
          <w:lang w:val="en"/>
        </w:rPr>
        <w:t>Eugene Burnett has resigned from the club; his ownership may be purchased by other members</w:t>
      </w:r>
    </w:p>
    <w:p w14:paraId="6EB85FB7" w14:textId="6CB50241" w:rsidR="009B26BD" w:rsidRPr="009B26BD" w:rsidRDefault="009B26BD" w:rsidP="009B26BD">
      <w:pPr>
        <w:pStyle w:val="NoSpacing"/>
        <w:numPr>
          <w:ilvl w:val="0"/>
          <w:numId w:val="2"/>
        </w:numPr>
        <w:rPr>
          <w:rFonts w:cs="Times New Roman"/>
          <w:color w:val="auto"/>
          <w:szCs w:val="20"/>
        </w:rPr>
      </w:pPr>
      <w:proofErr w:type="spellStart"/>
      <w:r w:rsidRPr="009B26BD">
        <w:rPr>
          <w:rFonts w:cs="Times New Roman"/>
          <w:color w:val="auto"/>
          <w:szCs w:val="20"/>
        </w:rPr>
        <w:t>CinMIC</w:t>
      </w:r>
      <w:proofErr w:type="spellEnd"/>
      <w:r w:rsidRPr="009B26BD">
        <w:rPr>
          <w:rFonts w:cs="Times New Roman"/>
          <w:color w:val="auto"/>
          <w:szCs w:val="20"/>
        </w:rPr>
        <w:t xml:space="preserve"> anniversary celebration – August</w:t>
      </w:r>
      <w:r w:rsidRPr="009B26BD">
        <w:rPr>
          <w:rFonts w:cs="Times New Roman"/>
          <w:color w:val="auto"/>
          <w:szCs w:val="20"/>
        </w:rPr>
        <w:t>, Marty and Dene planning</w:t>
      </w:r>
    </w:p>
    <w:p w14:paraId="323CF381" w14:textId="7B048E12" w:rsidR="009B26BD" w:rsidRPr="009B26BD" w:rsidRDefault="009B26BD" w:rsidP="009B26BD">
      <w:pPr>
        <w:pStyle w:val="NoSpacing"/>
        <w:numPr>
          <w:ilvl w:val="0"/>
          <w:numId w:val="2"/>
        </w:numPr>
        <w:rPr>
          <w:rFonts w:cs="Times New Roman"/>
          <w:color w:val="auto"/>
          <w:szCs w:val="20"/>
        </w:rPr>
      </w:pPr>
      <w:r w:rsidRPr="009B26BD">
        <w:rPr>
          <w:rFonts w:cs="Times New Roman"/>
          <w:color w:val="auto"/>
          <w:szCs w:val="20"/>
        </w:rPr>
        <w:t>Open Forum meeting on April 27 – have your questions answered</w:t>
      </w:r>
      <w:r w:rsidRPr="009B26BD">
        <w:rPr>
          <w:rFonts w:cs="Times New Roman"/>
          <w:color w:val="auto"/>
          <w:szCs w:val="20"/>
        </w:rPr>
        <w:t>; contact Marty for an invitation</w:t>
      </w:r>
    </w:p>
    <w:p w14:paraId="1E46827B" w14:textId="77777777" w:rsidR="00E91584" w:rsidRDefault="00E91584" w:rsidP="00E308EB">
      <w:pPr>
        <w:widowControl w:val="0"/>
        <w:tabs>
          <w:tab w:val="left" w:pos="994"/>
        </w:tabs>
        <w:spacing w:after="0" w:line="240" w:lineRule="auto"/>
        <w:rPr>
          <w:rFonts w:ascii="Times New Roman" w:hAnsi="Times New Roman"/>
          <w:sz w:val="20"/>
          <w:szCs w:val="20"/>
          <w:u w:val="single"/>
          <w:lang w:val="en"/>
        </w:rPr>
      </w:pPr>
    </w:p>
    <w:p w14:paraId="3FC6966E" w14:textId="6F1E3F71" w:rsidR="00EF76BA" w:rsidRDefault="00AF0964" w:rsidP="009B26BD">
      <w:pPr>
        <w:widowControl w:val="0"/>
        <w:tabs>
          <w:tab w:val="left" w:pos="994"/>
        </w:tabs>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Stock Presentation</w:t>
      </w:r>
      <w:r w:rsidRPr="004018A5">
        <w:rPr>
          <w:rFonts w:ascii="Times New Roman" w:hAnsi="Times New Roman"/>
          <w:sz w:val="20"/>
          <w:szCs w:val="20"/>
          <w:lang w:val="en"/>
        </w:rPr>
        <w:t xml:space="preserve">: </w:t>
      </w:r>
      <w:r w:rsidR="006A1921">
        <w:rPr>
          <w:rFonts w:ascii="Times New Roman" w:hAnsi="Times New Roman"/>
          <w:sz w:val="20"/>
          <w:szCs w:val="20"/>
          <w:lang w:val="en"/>
        </w:rPr>
        <w:t xml:space="preserve">Roger Stafford: </w:t>
      </w:r>
      <w:proofErr w:type="spellStart"/>
      <w:r w:rsidR="006A1921">
        <w:rPr>
          <w:rFonts w:ascii="Times New Roman" w:hAnsi="Times New Roman"/>
          <w:sz w:val="20"/>
          <w:szCs w:val="20"/>
          <w:lang w:val="en"/>
        </w:rPr>
        <w:t>Skechers</w:t>
      </w:r>
      <w:proofErr w:type="spellEnd"/>
      <w:r w:rsidR="009B26BD">
        <w:rPr>
          <w:rFonts w:ascii="Times New Roman" w:hAnsi="Times New Roman"/>
          <w:sz w:val="20"/>
          <w:szCs w:val="20"/>
          <w:lang w:val="en"/>
        </w:rPr>
        <w:t xml:space="preserve"> (SKX)</w:t>
      </w:r>
    </w:p>
    <w:p w14:paraId="570E8944" w14:textId="683A3597" w:rsidR="009B26BD" w:rsidRDefault="009B26BD"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Worldwide supplier of casual footwear, moving into apparel</w:t>
      </w:r>
    </w:p>
    <w:p w14:paraId="211FF63C" w14:textId="3E0D0B45" w:rsidR="00DB6CD5" w:rsidRDefault="00DB6CD5"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US-based, manufacturing in China and Viet Nam</w:t>
      </w:r>
    </w:p>
    <w:p w14:paraId="07DB227F" w14:textId="79EEBE7C" w:rsidR="00DB2BC9" w:rsidRDefault="00DB2BC9"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 xml:space="preserve">MI sweet spot, attractive web site, hurt </w:t>
      </w:r>
      <w:r w:rsidR="009B26BD">
        <w:rPr>
          <w:rFonts w:ascii="Times New Roman" w:hAnsi="Times New Roman"/>
          <w:sz w:val="20"/>
          <w:szCs w:val="20"/>
          <w:lang w:val="en"/>
        </w:rPr>
        <w:t xml:space="preserve">by COVID </w:t>
      </w:r>
      <w:r>
        <w:rPr>
          <w:rFonts w:ascii="Times New Roman" w:hAnsi="Times New Roman"/>
          <w:sz w:val="20"/>
          <w:szCs w:val="20"/>
          <w:lang w:val="en"/>
        </w:rPr>
        <w:t>in 2020 but shifted to online sales</w:t>
      </w:r>
    </w:p>
    <w:p w14:paraId="7E808397" w14:textId="7F2AF0A3" w:rsidR="00DB2BC9" w:rsidRDefault="00DB2BC9"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Below the value line, price and EPS appreciation attractive</w:t>
      </w:r>
    </w:p>
    <w:p w14:paraId="719F1664" w14:textId="18DB3D1E" w:rsidR="00DB2BC9" w:rsidRDefault="00DB2BC9"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Gross margin improvement potential is attractive</w:t>
      </w:r>
    </w:p>
    <w:p w14:paraId="30928B3C" w14:textId="406284E2" w:rsidR="00B046B4" w:rsidRDefault="00B046B4"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Bought out all stores in Mexico, will establish as direct, not franchises</w:t>
      </w:r>
    </w:p>
    <w:p w14:paraId="4377D3C9" w14:textId="2612D34C" w:rsidR="009819AD" w:rsidRDefault="009819AD"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 xml:space="preserve">SSG: </w:t>
      </w:r>
      <w:r w:rsidR="00B046B4">
        <w:rPr>
          <w:rFonts w:ascii="Times New Roman" w:hAnsi="Times New Roman"/>
          <w:sz w:val="20"/>
          <w:szCs w:val="20"/>
          <w:lang w:val="en"/>
        </w:rPr>
        <w:t>near bottom of price range, 11% sales, got 18.6% EPS using PP and adjusting tax rate based on VL data - $5.00</w:t>
      </w:r>
    </w:p>
    <w:p w14:paraId="2214057C" w14:textId="74D7F6A9" w:rsidR="00A456D3" w:rsidRPr="009B26BD" w:rsidRDefault="009B26BD" w:rsidP="009B26BD">
      <w:pPr>
        <w:pStyle w:val="ListParagraph"/>
        <w:widowControl w:val="0"/>
        <w:numPr>
          <w:ilvl w:val="0"/>
          <w:numId w:val="15"/>
        </w:numPr>
        <w:tabs>
          <w:tab w:val="left" w:pos="994"/>
        </w:tabs>
        <w:spacing w:after="0" w:line="240" w:lineRule="auto"/>
        <w:rPr>
          <w:rFonts w:ascii="Times New Roman" w:hAnsi="Times New Roman"/>
          <w:sz w:val="20"/>
          <w:szCs w:val="20"/>
          <w:lang w:val="en"/>
        </w:rPr>
      </w:pPr>
      <w:r>
        <w:rPr>
          <w:rFonts w:ascii="Times New Roman" w:hAnsi="Times New Roman"/>
          <w:sz w:val="20"/>
          <w:szCs w:val="20"/>
          <w:lang w:val="en"/>
        </w:rPr>
        <w:t xml:space="preserve">SHP: </w:t>
      </w:r>
      <w:r w:rsidR="00A456D3">
        <w:rPr>
          <w:rFonts w:ascii="Times New Roman" w:hAnsi="Times New Roman"/>
          <w:sz w:val="20"/>
          <w:szCs w:val="20"/>
          <w:lang w:val="en"/>
        </w:rPr>
        <w:t>89.1</w:t>
      </w:r>
      <w:r>
        <w:rPr>
          <w:rFonts w:ascii="Times New Roman" w:hAnsi="Times New Roman"/>
          <w:sz w:val="20"/>
          <w:szCs w:val="20"/>
          <w:lang w:val="en"/>
        </w:rPr>
        <w:t xml:space="preserve">0 </w:t>
      </w:r>
      <w:r w:rsidR="00A456D3">
        <w:rPr>
          <w:rFonts w:ascii="Times New Roman" w:hAnsi="Times New Roman"/>
          <w:sz w:val="20"/>
          <w:szCs w:val="20"/>
          <w:lang w:val="en"/>
        </w:rPr>
        <w:t>/</w:t>
      </w:r>
      <w:r>
        <w:rPr>
          <w:rFonts w:ascii="Times New Roman" w:hAnsi="Times New Roman"/>
          <w:sz w:val="20"/>
          <w:szCs w:val="20"/>
          <w:lang w:val="en"/>
        </w:rPr>
        <w:t xml:space="preserve"> SHP: </w:t>
      </w:r>
      <w:r w:rsidR="00A456D3">
        <w:rPr>
          <w:rFonts w:ascii="Times New Roman" w:hAnsi="Times New Roman"/>
          <w:sz w:val="20"/>
          <w:szCs w:val="20"/>
          <w:lang w:val="en"/>
        </w:rPr>
        <w:t>29.</w:t>
      </w:r>
      <w:r>
        <w:rPr>
          <w:rFonts w:ascii="Times New Roman" w:hAnsi="Times New Roman"/>
          <w:sz w:val="20"/>
          <w:szCs w:val="20"/>
          <w:lang w:val="en"/>
        </w:rPr>
        <w:t>00</w:t>
      </w:r>
    </w:p>
    <w:p w14:paraId="52119F5C" w14:textId="77777777" w:rsidR="00E308EB" w:rsidRPr="00150810" w:rsidRDefault="00E308EB" w:rsidP="00E308EB">
      <w:pPr>
        <w:widowControl w:val="0"/>
        <w:tabs>
          <w:tab w:val="left" w:pos="994"/>
        </w:tabs>
        <w:spacing w:after="0" w:line="240" w:lineRule="auto"/>
        <w:rPr>
          <w:rFonts w:ascii="Times New Roman" w:hAnsi="Times New Roman"/>
          <w:sz w:val="20"/>
          <w:szCs w:val="20"/>
        </w:rPr>
      </w:pPr>
    </w:p>
    <w:p w14:paraId="2479A4FF" w14:textId="3DC691F2" w:rsidR="002B4422" w:rsidRDefault="002270F4" w:rsidP="000C53DB">
      <w:pPr>
        <w:widowControl w:val="0"/>
        <w:tabs>
          <w:tab w:val="left" w:pos="994"/>
        </w:tabs>
        <w:spacing w:after="0" w:line="240" w:lineRule="auto"/>
        <w:rPr>
          <w:rFonts w:ascii="Times New Roman" w:hAnsi="Times New Roman"/>
          <w:sz w:val="20"/>
          <w:szCs w:val="20"/>
          <w:lang w:val="en"/>
        </w:rPr>
      </w:pPr>
      <w:r>
        <w:rPr>
          <w:rFonts w:ascii="Times New Roman" w:hAnsi="Times New Roman"/>
          <w:sz w:val="20"/>
          <w:szCs w:val="20"/>
          <w:u w:val="single"/>
          <w:lang w:val="en"/>
        </w:rPr>
        <w:t xml:space="preserve">Stock Reports (in lieu of </w:t>
      </w:r>
      <w:r w:rsidR="00AF0964" w:rsidRPr="004018A5">
        <w:rPr>
          <w:rFonts w:ascii="Times New Roman" w:hAnsi="Times New Roman"/>
          <w:sz w:val="20"/>
          <w:szCs w:val="20"/>
          <w:u w:val="single"/>
          <w:lang w:val="en"/>
        </w:rPr>
        <w:t>Education</w:t>
      </w:r>
      <w:r>
        <w:rPr>
          <w:rFonts w:ascii="Times New Roman" w:hAnsi="Times New Roman"/>
          <w:sz w:val="20"/>
          <w:szCs w:val="20"/>
          <w:u w:val="single"/>
          <w:lang w:val="en"/>
        </w:rPr>
        <w:t>)</w:t>
      </w:r>
      <w:r w:rsidR="00AF0964" w:rsidRPr="004018A5">
        <w:rPr>
          <w:rFonts w:ascii="Times New Roman" w:hAnsi="Times New Roman"/>
          <w:sz w:val="20"/>
          <w:szCs w:val="20"/>
          <w:u w:val="single"/>
          <w:lang w:val="en"/>
        </w:rPr>
        <w:t>:</w:t>
      </w:r>
      <w:r w:rsidR="00AF0964" w:rsidRPr="004018A5">
        <w:rPr>
          <w:rFonts w:ascii="Times New Roman" w:hAnsi="Times New Roman"/>
          <w:sz w:val="20"/>
          <w:szCs w:val="20"/>
          <w:lang w:val="en"/>
        </w:rPr>
        <w:t xml:space="preserve"> </w:t>
      </w:r>
    </w:p>
    <w:p w14:paraId="1FC27705" w14:textId="334E872B" w:rsidR="00BB6B72" w:rsidRPr="00DB6CD5" w:rsidRDefault="00200A5F" w:rsidP="00DB6CD5">
      <w:pPr>
        <w:pStyle w:val="ListParagraph"/>
        <w:widowControl w:val="0"/>
        <w:numPr>
          <w:ilvl w:val="0"/>
          <w:numId w:val="17"/>
        </w:numPr>
        <w:tabs>
          <w:tab w:val="left" w:pos="994"/>
        </w:tabs>
        <w:spacing w:after="0" w:line="240" w:lineRule="auto"/>
        <w:rPr>
          <w:rFonts w:ascii="Times New Roman" w:hAnsi="Times New Roman"/>
          <w:sz w:val="20"/>
          <w:szCs w:val="20"/>
          <w:lang w:val="en"/>
        </w:rPr>
      </w:pPr>
      <w:r w:rsidRPr="00DB6CD5">
        <w:rPr>
          <w:rFonts w:ascii="Times New Roman" w:hAnsi="Times New Roman"/>
          <w:sz w:val="20"/>
          <w:szCs w:val="20"/>
          <w:lang w:val="en"/>
        </w:rPr>
        <w:t xml:space="preserve">Craig: Adobe (ADBE) </w:t>
      </w:r>
      <w:r w:rsidR="00BB6B72" w:rsidRPr="00DB6CD5">
        <w:rPr>
          <w:rFonts w:ascii="Times New Roman" w:hAnsi="Times New Roman"/>
          <w:sz w:val="20"/>
          <w:szCs w:val="20"/>
          <w:lang w:val="en"/>
        </w:rPr>
        <w:t>–</w:t>
      </w:r>
      <w:r w:rsidRPr="00DB6CD5">
        <w:rPr>
          <w:rFonts w:ascii="Times New Roman" w:hAnsi="Times New Roman"/>
          <w:sz w:val="20"/>
          <w:szCs w:val="20"/>
          <w:lang w:val="en"/>
        </w:rPr>
        <w:t xml:space="preserve"> </w:t>
      </w:r>
      <w:r w:rsidR="00BB6B72" w:rsidRPr="00DB6CD5">
        <w:rPr>
          <w:rFonts w:ascii="Times New Roman" w:hAnsi="Times New Roman"/>
          <w:sz w:val="20"/>
          <w:szCs w:val="20"/>
          <w:lang w:val="en"/>
        </w:rPr>
        <w:t xml:space="preserve">cash available for acquisitions, buybacks, R&amp;D; valuable co., </w:t>
      </w:r>
      <w:r w:rsidR="00D33382" w:rsidRPr="00DB6CD5">
        <w:rPr>
          <w:rFonts w:ascii="Times New Roman" w:hAnsi="Times New Roman"/>
          <w:sz w:val="20"/>
          <w:szCs w:val="20"/>
          <w:lang w:val="en"/>
        </w:rPr>
        <w:t xml:space="preserve">recommends a </w:t>
      </w:r>
      <w:r w:rsidR="00BB6B72" w:rsidRPr="00DB6CD5">
        <w:rPr>
          <w:rFonts w:ascii="Times New Roman" w:hAnsi="Times New Roman"/>
          <w:sz w:val="20"/>
          <w:szCs w:val="20"/>
          <w:lang w:val="en"/>
        </w:rPr>
        <w:t xml:space="preserve">buy </w:t>
      </w:r>
      <w:r w:rsidR="00D33382" w:rsidRPr="00DB6CD5">
        <w:rPr>
          <w:rFonts w:ascii="Times New Roman" w:hAnsi="Times New Roman"/>
          <w:sz w:val="20"/>
          <w:szCs w:val="20"/>
          <w:lang w:val="en"/>
        </w:rPr>
        <w:t xml:space="preserve">of </w:t>
      </w:r>
      <w:r w:rsidR="00BB6B72" w:rsidRPr="00DB6CD5">
        <w:rPr>
          <w:rFonts w:ascii="Times New Roman" w:hAnsi="Times New Roman"/>
          <w:sz w:val="20"/>
          <w:szCs w:val="20"/>
          <w:lang w:val="en"/>
        </w:rPr>
        <w:t>5sh</w:t>
      </w:r>
    </w:p>
    <w:p w14:paraId="2F140A17" w14:textId="7DF14824" w:rsidR="000C53DB" w:rsidRPr="002B4422" w:rsidRDefault="000C53DB" w:rsidP="000C53DB">
      <w:pPr>
        <w:widowControl w:val="0"/>
        <w:tabs>
          <w:tab w:val="left" w:pos="994"/>
        </w:tabs>
        <w:spacing w:after="0" w:line="240" w:lineRule="auto"/>
        <w:rPr>
          <w:rFonts w:ascii="Times New Roman" w:hAnsi="Times New Roman"/>
          <w:sz w:val="20"/>
          <w:szCs w:val="20"/>
        </w:rPr>
      </w:pPr>
    </w:p>
    <w:p w14:paraId="6B8DFB45" w14:textId="69E8DB9E" w:rsidR="006D7806" w:rsidRPr="004018A5" w:rsidRDefault="00AF0964">
      <w:pPr>
        <w:spacing w:after="0" w:line="240" w:lineRule="auto"/>
        <w:rPr>
          <w:rFonts w:ascii="Times New Roman" w:hAnsi="Times New Roman"/>
          <w:sz w:val="20"/>
          <w:szCs w:val="20"/>
        </w:rPr>
      </w:pPr>
      <w:r w:rsidRPr="004018A5">
        <w:rPr>
          <w:rFonts w:ascii="Times New Roman" w:hAnsi="Times New Roman"/>
          <w:sz w:val="20"/>
          <w:szCs w:val="20"/>
          <w:u w:val="single"/>
        </w:rPr>
        <w:t>Portfolio Report</w:t>
      </w:r>
      <w:r w:rsidRPr="004018A5">
        <w:rPr>
          <w:rFonts w:ascii="Times New Roman" w:hAnsi="Times New Roman"/>
          <w:sz w:val="20"/>
          <w:szCs w:val="20"/>
        </w:rPr>
        <w:t>:</w:t>
      </w:r>
    </w:p>
    <w:p w14:paraId="03B4DA76" w14:textId="294E13E0" w:rsidR="00F71754" w:rsidRDefault="00F71754" w:rsidP="00D8190C">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Marty needs to receive stock watcher reports no later than Sunday evening before the meeting. He will prepare his portfolio analysis and send it to members Wednesday evening before the meeting.</w:t>
      </w:r>
    </w:p>
    <w:p w14:paraId="09A98E94" w14:textId="77777777" w:rsidR="00F44804" w:rsidRDefault="00F44804">
      <w:pPr>
        <w:spacing w:after="0" w:line="240" w:lineRule="auto"/>
        <w:rPr>
          <w:rFonts w:ascii="Times New Roman" w:eastAsia="Times New Roman" w:hAnsi="Times New Roman"/>
          <w:sz w:val="20"/>
          <w:szCs w:val="20"/>
          <w:u w:val="single"/>
        </w:rPr>
      </w:pPr>
    </w:p>
    <w:p w14:paraId="52B36B3F" w14:textId="77777777" w:rsidR="006D7806" w:rsidRPr="004018A5" w:rsidRDefault="00AF0964">
      <w:pPr>
        <w:spacing w:after="0" w:line="240" w:lineRule="auto"/>
        <w:rPr>
          <w:rFonts w:ascii="Times New Roman" w:eastAsia="Times New Roman" w:hAnsi="Times New Roman"/>
          <w:sz w:val="20"/>
          <w:szCs w:val="20"/>
          <w:u w:val="single"/>
        </w:rPr>
      </w:pPr>
      <w:r w:rsidRPr="004018A5">
        <w:rPr>
          <w:rFonts w:ascii="Times New Roman" w:eastAsia="Times New Roman" w:hAnsi="Times New Roman"/>
          <w:sz w:val="20"/>
          <w:szCs w:val="20"/>
          <w:u w:val="single"/>
        </w:rPr>
        <w:t xml:space="preserve">Review and Reflection: </w:t>
      </w:r>
    </w:p>
    <w:p w14:paraId="14412366" w14:textId="01677899" w:rsidR="0035396B" w:rsidRPr="00D33382" w:rsidRDefault="003D4BCC" w:rsidP="00D24856">
      <w:pPr>
        <w:pStyle w:val="ListParagraph"/>
        <w:widowControl w:val="0"/>
        <w:numPr>
          <w:ilvl w:val="0"/>
          <w:numId w:val="5"/>
        </w:numPr>
        <w:spacing w:after="0" w:line="240" w:lineRule="auto"/>
        <w:rPr>
          <w:rFonts w:ascii="Times New Roman" w:hAnsi="Times New Roman"/>
          <w:sz w:val="20"/>
          <w:szCs w:val="20"/>
          <w:u w:val="single"/>
          <w:lang w:val="en"/>
        </w:rPr>
      </w:pPr>
      <w:r w:rsidRPr="00D33382">
        <w:rPr>
          <w:rFonts w:ascii="Times New Roman" w:hAnsi="Times New Roman"/>
          <w:sz w:val="20"/>
          <w:szCs w:val="20"/>
        </w:rPr>
        <w:t xml:space="preserve">Craig/Marty – use the </w:t>
      </w:r>
      <w:proofErr w:type="spellStart"/>
      <w:r w:rsidRPr="00D33382">
        <w:rPr>
          <w:rFonts w:ascii="Times New Roman" w:hAnsi="Times New Roman"/>
          <w:sz w:val="20"/>
          <w:szCs w:val="20"/>
        </w:rPr>
        <w:t>CinMIC</w:t>
      </w:r>
      <w:proofErr w:type="spellEnd"/>
      <w:r w:rsidRPr="00D33382">
        <w:rPr>
          <w:rFonts w:ascii="Times New Roman" w:hAnsi="Times New Roman"/>
          <w:sz w:val="20"/>
          <w:szCs w:val="20"/>
        </w:rPr>
        <w:t xml:space="preserve"> dashboard on MI t</w:t>
      </w:r>
      <w:r w:rsidR="00D33382" w:rsidRPr="00D33382">
        <w:rPr>
          <w:rFonts w:ascii="Times New Roman" w:hAnsi="Times New Roman"/>
          <w:sz w:val="20"/>
          <w:szCs w:val="20"/>
        </w:rPr>
        <w:t xml:space="preserve">o select stocks to study – PAR and growth should be above the </w:t>
      </w:r>
      <w:proofErr w:type="spellStart"/>
      <w:r w:rsidR="00D33382" w:rsidRPr="00D33382">
        <w:rPr>
          <w:rFonts w:ascii="Times New Roman" w:hAnsi="Times New Roman"/>
          <w:sz w:val="20"/>
          <w:szCs w:val="20"/>
        </w:rPr>
        <w:t>CinMIC</w:t>
      </w:r>
      <w:proofErr w:type="spellEnd"/>
      <w:r w:rsidR="00D33382" w:rsidRPr="00D33382">
        <w:rPr>
          <w:rFonts w:ascii="Times New Roman" w:hAnsi="Times New Roman"/>
          <w:sz w:val="20"/>
          <w:szCs w:val="20"/>
        </w:rPr>
        <w:t xml:space="preserve"> portfolio averages</w:t>
      </w:r>
    </w:p>
    <w:p w14:paraId="1207159E" w14:textId="77777777" w:rsidR="000C53DB" w:rsidRDefault="000C53DB" w:rsidP="002C4DEE">
      <w:pPr>
        <w:widowControl w:val="0"/>
        <w:spacing w:after="0" w:line="240" w:lineRule="auto"/>
        <w:rPr>
          <w:rFonts w:ascii="Times New Roman" w:hAnsi="Times New Roman"/>
          <w:sz w:val="20"/>
          <w:szCs w:val="20"/>
          <w:u w:val="single"/>
          <w:lang w:val="en"/>
        </w:rPr>
      </w:pPr>
    </w:p>
    <w:p w14:paraId="0FC0474F" w14:textId="7EB5DB64" w:rsidR="002C4DEE" w:rsidRDefault="002C4DEE" w:rsidP="002C4DEE">
      <w:pPr>
        <w:widowControl w:val="0"/>
        <w:spacing w:after="0" w:line="240" w:lineRule="auto"/>
        <w:rPr>
          <w:rFonts w:ascii="Times New Roman" w:hAnsi="Times New Roman"/>
          <w:sz w:val="20"/>
          <w:szCs w:val="20"/>
          <w:lang w:val="en"/>
        </w:rPr>
      </w:pPr>
      <w:r w:rsidRPr="004018A5">
        <w:rPr>
          <w:rFonts w:ascii="Times New Roman" w:hAnsi="Times New Roman"/>
          <w:sz w:val="20"/>
          <w:szCs w:val="20"/>
          <w:u w:val="single"/>
          <w:lang w:val="en"/>
        </w:rPr>
        <w:t>Buy/Sell Decisions:</w:t>
      </w:r>
      <w:r w:rsidRPr="004018A5">
        <w:rPr>
          <w:rFonts w:ascii="Times New Roman" w:hAnsi="Times New Roman"/>
          <w:sz w:val="20"/>
          <w:szCs w:val="20"/>
          <w:lang w:val="en"/>
        </w:rPr>
        <w:t xml:space="preserve"> (motion/second: action, type, yes/no/abstain)</w:t>
      </w:r>
    </w:p>
    <w:p w14:paraId="4458D955" w14:textId="1878E2D6" w:rsidR="00614081" w:rsidRDefault="00CB2374" w:rsidP="003E0550">
      <w:pPr>
        <w:pStyle w:val="ListParagraph"/>
        <w:numPr>
          <w:ilvl w:val="0"/>
          <w:numId w:val="5"/>
        </w:numPr>
        <w:rPr>
          <w:rFonts w:ascii="Times New Roman" w:hAnsi="Times New Roman"/>
          <w:sz w:val="20"/>
          <w:szCs w:val="20"/>
        </w:rPr>
      </w:pPr>
      <w:r>
        <w:rPr>
          <w:rFonts w:ascii="Times New Roman" w:hAnsi="Times New Roman"/>
          <w:sz w:val="20"/>
          <w:szCs w:val="20"/>
        </w:rPr>
        <w:t>Cra</w:t>
      </w:r>
      <w:r w:rsidR="00D33382">
        <w:rPr>
          <w:rFonts w:ascii="Times New Roman" w:hAnsi="Times New Roman"/>
          <w:sz w:val="20"/>
          <w:szCs w:val="20"/>
        </w:rPr>
        <w:t>ig/Marty  sell all of LHCG (</w:t>
      </w:r>
      <w:r w:rsidR="00DB6CD5">
        <w:rPr>
          <w:rFonts w:ascii="Times New Roman" w:hAnsi="Times New Roman"/>
          <w:sz w:val="20"/>
          <w:szCs w:val="20"/>
        </w:rPr>
        <w:t xml:space="preserve">40 </w:t>
      </w:r>
      <w:proofErr w:type="spellStart"/>
      <w:r w:rsidR="00DB6CD5">
        <w:rPr>
          <w:rFonts w:ascii="Times New Roman" w:hAnsi="Times New Roman"/>
          <w:sz w:val="20"/>
          <w:szCs w:val="20"/>
        </w:rPr>
        <w:t>sh</w:t>
      </w:r>
      <w:proofErr w:type="spellEnd"/>
      <w:r>
        <w:rPr>
          <w:rFonts w:ascii="Times New Roman" w:hAnsi="Times New Roman"/>
          <w:sz w:val="20"/>
          <w:szCs w:val="20"/>
        </w:rPr>
        <w:t>)</w:t>
      </w:r>
      <w:r w:rsidR="00DB6CD5">
        <w:rPr>
          <w:rFonts w:ascii="Times New Roman" w:hAnsi="Times New Roman"/>
          <w:sz w:val="20"/>
          <w:szCs w:val="20"/>
        </w:rPr>
        <w:t xml:space="preserve"> @</w:t>
      </w:r>
      <w:proofErr w:type="spellStart"/>
      <w:r w:rsidR="00DB6CD5">
        <w:rPr>
          <w:rFonts w:ascii="Times New Roman" w:hAnsi="Times New Roman"/>
          <w:sz w:val="20"/>
          <w:szCs w:val="20"/>
        </w:rPr>
        <w:t>mkt</w:t>
      </w:r>
      <w:proofErr w:type="spellEnd"/>
      <w:r w:rsidR="00DB6CD5">
        <w:rPr>
          <w:rFonts w:ascii="Times New Roman" w:hAnsi="Times New Roman"/>
          <w:sz w:val="20"/>
          <w:szCs w:val="20"/>
        </w:rPr>
        <w:t xml:space="preserve"> due to</w:t>
      </w:r>
      <w:r>
        <w:rPr>
          <w:rFonts w:ascii="Times New Roman" w:hAnsi="Times New Roman"/>
          <w:sz w:val="20"/>
          <w:szCs w:val="20"/>
        </w:rPr>
        <w:t xml:space="preserve"> buyout by </w:t>
      </w:r>
      <w:r w:rsidR="00DB6CD5">
        <w:rPr>
          <w:rFonts w:ascii="Times New Roman" w:hAnsi="Times New Roman"/>
          <w:sz w:val="20"/>
          <w:szCs w:val="20"/>
        </w:rPr>
        <w:t>United Health: 11/0/0</w:t>
      </w:r>
    </w:p>
    <w:p w14:paraId="19895BF3" w14:textId="7250A5D6" w:rsidR="00CB2374" w:rsidRDefault="00DB6CD5" w:rsidP="003E0550">
      <w:pPr>
        <w:pStyle w:val="ListParagraph"/>
        <w:numPr>
          <w:ilvl w:val="0"/>
          <w:numId w:val="5"/>
        </w:numPr>
        <w:rPr>
          <w:rFonts w:ascii="Times New Roman" w:hAnsi="Times New Roman"/>
          <w:sz w:val="20"/>
          <w:szCs w:val="20"/>
        </w:rPr>
      </w:pPr>
      <w:r>
        <w:rPr>
          <w:rFonts w:ascii="Times New Roman" w:hAnsi="Times New Roman"/>
          <w:sz w:val="20"/>
          <w:szCs w:val="20"/>
        </w:rPr>
        <w:t>Michele/Craig: buy1sh of GOOG @</w:t>
      </w:r>
      <w:proofErr w:type="spellStart"/>
      <w:r>
        <w:rPr>
          <w:rFonts w:ascii="Times New Roman" w:hAnsi="Times New Roman"/>
          <w:sz w:val="20"/>
          <w:szCs w:val="20"/>
        </w:rPr>
        <w:t>mkt</w:t>
      </w:r>
      <w:proofErr w:type="spellEnd"/>
      <w:r>
        <w:rPr>
          <w:rFonts w:ascii="Times New Roman" w:hAnsi="Times New Roman"/>
          <w:sz w:val="20"/>
          <w:szCs w:val="20"/>
        </w:rPr>
        <w:t>: 9/2/0</w:t>
      </w:r>
    </w:p>
    <w:p w14:paraId="70A2D7DF" w14:textId="0C206BFB" w:rsidR="00DB6CD5" w:rsidRDefault="00DB6CD5" w:rsidP="003E0550">
      <w:pPr>
        <w:pStyle w:val="ListParagraph"/>
        <w:numPr>
          <w:ilvl w:val="0"/>
          <w:numId w:val="5"/>
        </w:numPr>
        <w:rPr>
          <w:rFonts w:ascii="Times New Roman" w:hAnsi="Times New Roman"/>
          <w:sz w:val="20"/>
          <w:szCs w:val="20"/>
        </w:rPr>
      </w:pPr>
      <w:r>
        <w:rPr>
          <w:rFonts w:ascii="Times New Roman" w:hAnsi="Times New Roman"/>
          <w:sz w:val="20"/>
          <w:szCs w:val="20"/>
        </w:rPr>
        <w:t>Craig/Dene: buy 5sh of ADBE @</w:t>
      </w:r>
      <w:proofErr w:type="spellStart"/>
      <w:r>
        <w:rPr>
          <w:rFonts w:ascii="Times New Roman" w:hAnsi="Times New Roman"/>
          <w:sz w:val="20"/>
          <w:szCs w:val="20"/>
        </w:rPr>
        <w:t>mkt</w:t>
      </w:r>
      <w:proofErr w:type="spellEnd"/>
      <w:r>
        <w:rPr>
          <w:rFonts w:ascii="Times New Roman" w:hAnsi="Times New Roman"/>
          <w:sz w:val="20"/>
          <w:szCs w:val="20"/>
        </w:rPr>
        <w:t>: 10/1/0</w:t>
      </w:r>
    </w:p>
    <w:p w14:paraId="2FAFF395" w14:textId="5949C6E1" w:rsidR="00DB6CD5" w:rsidRDefault="00DB6CD5" w:rsidP="003E0550">
      <w:pPr>
        <w:pStyle w:val="ListParagraph"/>
        <w:numPr>
          <w:ilvl w:val="0"/>
          <w:numId w:val="5"/>
        </w:numPr>
        <w:rPr>
          <w:rFonts w:ascii="Times New Roman" w:hAnsi="Times New Roman"/>
          <w:sz w:val="20"/>
          <w:szCs w:val="20"/>
        </w:rPr>
      </w:pPr>
      <w:r>
        <w:rPr>
          <w:rFonts w:ascii="Times New Roman" w:hAnsi="Times New Roman"/>
          <w:sz w:val="20"/>
          <w:szCs w:val="20"/>
        </w:rPr>
        <w:t>Paul/Dene: buy 10sh 0f TROW @</w:t>
      </w:r>
      <w:proofErr w:type="spellStart"/>
      <w:r>
        <w:rPr>
          <w:rFonts w:ascii="Times New Roman" w:hAnsi="Times New Roman"/>
          <w:sz w:val="20"/>
          <w:szCs w:val="20"/>
        </w:rPr>
        <w:t>mkt</w:t>
      </w:r>
      <w:proofErr w:type="spellEnd"/>
      <w:r>
        <w:rPr>
          <w:rFonts w:ascii="Times New Roman" w:hAnsi="Times New Roman"/>
          <w:sz w:val="20"/>
          <w:szCs w:val="20"/>
        </w:rPr>
        <w:t>: 8/3/0</w:t>
      </w:r>
    </w:p>
    <w:p w14:paraId="1665C52B" w14:textId="00D4271A" w:rsidR="00DB6CD5" w:rsidRDefault="00DB6CD5" w:rsidP="003E0550">
      <w:pPr>
        <w:pStyle w:val="ListParagraph"/>
        <w:numPr>
          <w:ilvl w:val="0"/>
          <w:numId w:val="5"/>
        </w:numPr>
        <w:rPr>
          <w:rFonts w:ascii="Times New Roman" w:hAnsi="Times New Roman"/>
          <w:sz w:val="20"/>
          <w:szCs w:val="20"/>
        </w:rPr>
      </w:pPr>
      <w:r>
        <w:rPr>
          <w:rFonts w:ascii="Times New Roman" w:hAnsi="Times New Roman"/>
          <w:sz w:val="20"/>
          <w:szCs w:val="20"/>
        </w:rPr>
        <w:t>Marty/Dene: buy 30sh of SKX @</w:t>
      </w:r>
      <w:proofErr w:type="spellStart"/>
      <w:r>
        <w:rPr>
          <w:rFonts w:ascii="Times New Roman" w:hAnsi="Times New Roman"/>
          <w:sz w:val="20"/>
          <w:szCs w:val="20"/>
        </w:rPr>
        <w:t>mkt</w:t>
      </w:r>
      <w:proofErr w:type="spellEnd"/>
      <w:r>
        <w:rPr>
          <w:rFonts w:ascii="Times New Roman" w:hAnsi="Times New Roman"/>
          <w:sz w:val="20"/>
          <w:szCs w:val="20"/>
        </w:rPr>
        <w:t>: 8/3/0</w:t>
      </w:r>
    </w:p>
    <w:p w14:paraId="58DBBC50" w14:textId="1347318A" w:rsidR="00DB6CD5" w:rsidRPr="00123AD6" w:rsidRDefault="00DB6CD5" w:rsidP="003E0550">
      <w:pPr>
        <w:pStyle w:val="ListParagraph"/>
        <w:numPr>
          <w:ilvl w:val="0"/>
          <w:numId w:val="5"/>
        </w:numPr>
        <w:rPr>
          <w:rFonts w:ascii="Times New Roman" w:hAnsi="Times New Roman"/>
          <w:sz w:val="20"/>
          <w:szCs w:val="20"/>
        </w:rPr>
      </w:pPr>
      <w:r>
        <w:rPr>
          <w:rFonts w:ascii="Times New Roman" w:hAnsi="Times New Roman"/>
          <w:sz w:val="20"/>
          <w:szCs w:val="20"/>
        </w:rPr>
        <w:t>Dene/Craig: buy 20sh of MBUU @</w:t>
      </w:r>
      <w:proofErr w:type="spellStart"/>
      <w:r>
        <w:rPr>
          <w:rFonts w:ascii="Times New Roman" w:hAnsi="Times New Roman"/>
          <w:sz w:val="20"/>
          <w:szCs w:val="20"/>
        </w:rPr>
        <w:t>mkt</w:t>
      </w:r>
      <w:proofErr w:type="spellEnd"/>
      <w:r>
        <w:rPr>
          <w:rFonts w:ascii="Times New Roman" w:hAnsi="Times New Roman"/>
          <w:sz w:val="20"/>
          <w:szCs w:val="20"/>
        </w:rPr>
        <w:t>: 8/3/0</w:t>
      </w:r>
    </w:p>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262"/>
        <w:gridCol w:w="1044"/>
        <w:gridCol w:w="1362"/>
        <w:gridCol w:w="1574"/>
        <w:gridCol w:w="1503"/>
        <w:gridCol w:w="1053"/>
        <w:gridCol w:w="1021"/>
        <w:gridCol w:w="1151"/>
      </w:tblGrid>
      <w:tr w:rsidR="00DB6CD5" w:rsidRPr="00D96148" w14:paraId="5E5B8B69" w14:textId="77777777" w:rsidTr="00DB6CD5">
        <w:trPr>
          <w:trHeight w:val="403"/>
        </w:trPr>
        <w:tc>
          <w:tcPr>
            <w:tcW w:w="2263" w:type="dxa"/>
            <w:vAlign w:val="center"/>
            <w:hideMark/>
          </w:tcPr>
          <w:p w14:paraId="63E54E52" w14:textId="77777777" w:rsidR="00DB6CD5" w:rsidRPr="00491D9F" w:rsidRDefault="00DB6CD5" w:rsidP="00856BFC">
            <w:pPr>
              <w:jc w:val="center"/>
              <w:rPr>
                <w:rFonts w:eastAsia="Times New Roman" w:cs="Times New Roman"/>
                <w:b/>
                <w:bCs/>
              </w:rPr>
            </w:pPr>
            <w:r w:rsidRPr="00491D9F">
              <w:rPr>
                <w:rFonts w:eastAsia="Times New Roman" w:cs="Times New Roman"/>
                <w:b/>
                <w:bCs/>
              </w:rPr>
              <w:t>Stock</w:t>
            </w:r>
          </w:p>
        </w:tc>
        <w:tc>
          <w:tcPr>
            <w:tcW w:w="1045" w:type="dxa"/>
            <w:vAlign w:val="center"/>
            <w:hideMark/>
          </w:tcPr>
          <w:p w14:paraId="6EFA8264" w14:textId="77777777" w:rsidR="00DB6CD5" w:rsidRPr="00491D9F" w:rsidRDefault="00DB6CD5" w:rsidP="00856BFC">
            <w:pPr>
              <w:jc w:val="center"/>
              <w:rPr>
                <w:rFonts w:eastAsia="Times New Roman" w:cs="Times New Roman"/>
                <w:b/>
                <w:bCs/>
              </w:rPr>
            </w:pPr>
            <w:r w:rsidRPr="00491D9F">
              <w:rPr>
                <w:rFonts w:eastAsia="Times New Roman" w:cs="Times New Roman"/>
                <w:b/>
                <w:bCs/>
              </w:rPr>
              <w:t>Symbol</w:t>
            </w:r>
          </w:p>
        </w:tc>
        <w:tc>
          <w:tcPr>
            <w:tcW w:w="1362" w:type="dxa"/>
            <w:vAlign w:val="center"/>
            <w:hideMark/>
          </w:tcPr>
          <w:p w14:paraId="1B693808" w14:textId="77777777" w:rsidR="00DB6CD5" w:rsidRPr="00491D9F" w:rsidRDefault="00DB6CD5" w:rsidP="00856BFC">
            <w:pPr>
              <w:jc w:val="center"/>
              <w:rPr>
                <w:rFonts w:eastAsia="Times New Roman" w:cs="Times New Roman"/>
                <w:b/>
                <w:bCs/>
              </w:rPr>
            </w:pPr>
            <w:r w:rsidRPr="00491D9F">
              <w:rPr>
                <w:rFonts w:eastAsia="Times New Roman" w:cs="Times New Roman"/>
                <w:b/>
                <w:bCs/>
              </w:rPr>
              <w:t>Watcher</w:t>
            </w:r>
          </w:p>
        </w:tc>
        <w:tc>
          <w:tcPr>
            <w:tcW w:w="1574" w:type="dxa"/>
            <w:vAlign w:val="center"/>
            <w:hideMark/>
          </w:tcPr>
          <w:p w14:paraId="2E974E91" w14:textId="77777777" w:rsidR="00DB6CD5" w:rsidRPr="00491D9F" w:rsidRDefault="00DB6CD5" w:rsidP="00856BFC">
            <w:pPr>
              <w:jc w:val="center"/>
              <w:rPr>
                <w:rFonts w:eastAsia="Times New Roman" w:cs="Times New Roman"/>
                <w:b/>
                <w:bCs/>
              </w:rPr>
            </w:pPr>
            <w:r w:rsidRPr="00491D9F">
              <w:rPr>
                <w:rFonts w:eastAsia="Times New Roman" w:cs="Times New Roman"/>
                <w:b/>
                <w:bCs/>
              </w:rPr>
              <w:t>Watcher: Buy/Hold/Sell</w:t>
            </w:r>
          </w:p>
        </w:tc>
        <w:tc>
          <w:tcPr>
            <w:tcW w:w="1502" w:type="dxa"/>
            <w:vAlign w:val="center"/>
            <w:hideMark/>
          </w:tcPr>
          <w:p w14:paraId="7DADEB56" w14:textId="77777777" w:rsidR="00DB6CD5" w:rsidRPr="00491D9F" w:rsidRDefault="00DB6CD5" w:rsidP="00856BFC">
            <w:pPr>
              <w:jc w:val="center"/>
              <w:rPr>
                <w:rFonts w:eastAsia="Times New Roman" w:cs="Times New Roman"/>
                <w:b/>
                <w:bCs/>
              </w:rPr>
            </w:pPr>
            <w:r w:rsidRPr="00491D9F">
              <w:rPr>
                <w:rFonts w:eastAsia="Times New Roman" w:cs="Times New Roman"/>
                <w:b/>
                <w:bCs/>
              </w:rPr>
              <w:t>SSG: Buy/Hold/Sell</w:t>
            </w:r>
          </w:p>
        </w:tc>
        <w:tc>
          <w:tcPr>
            <w:tcW w:w="1052" w:type="dxa"/>
            <w:vAlign w:val="center"/>
            <w:hideMark/>
          </w:tcPr>
          <w:p w14:paraId="142A3A35" w14:textId="77777777" w:rsidR="00DB6CD5" w:rsidRPr="00491D9F" w:rsidRDefault="00DB6CD5" w:rsidP="00856BFC">
            <w:pPr>
              <w:jc w:val="center"/>
              <w:rPr>
                <w:rFonts w:eastAsia="Times New Roman" w:cs="Times New Roman"/>
                <w:b/>
                <w:bCs/>
              </w:rPr>
            </w:pPr>
            <w:r w:rsidRPr="00491D9F">
              <w:rPr>
                <w:rFonts w:eastAsia="Times New Roman" w:cs="Times New Roman"/>
                <w:b/>
                <w:bCs/>
              </w:rPr>
              <w:t># of Shares</w:t>
            </w:r>
          </w:p>
        </w:tc>
        <w:tc>
          <w:tcPr>
            <w:tcW w:w="1021" w:type="dxa"/>
            <w:vAlign w:val="center"/>
          </w:tcPr>
          <w:p w14:paraId="3307AF63" w14:textId="77777777" w:rsidR="00DB6CD5" w:rsidRPr="00491D9F" w:rsidRDefault="00DB6CD5" w:rsidP="00856BFC">
            <w:pPr>
              <w:jc w:val="center"/>
              <w:rPr>
                <w:rFonts w:eastAsia="Times New Roman" w:cs="Times New Roman"/>
                <w:b/>
                <w:bCs/>
              </w:rPr>
            </w:pPr>
            <w:r w:rsidRPr="00491D9F">
              <w:rPr>
                <w:rFonts w:eastAsia="Times New Roman" w:cs="Times New Roman"/>
                <w:b/>
                <w:bCs/>
              </w:rPr>
              <w:t>% of Portfolio</w:t>
            </w:r>
          </w:p>
        </w:tc>
        <w:tc>
          <w:tcPr>
            <w:tcW w:w="1151" w:type="dxa"/>
            <w:vAlign w:val="center"/>
            <w:hideMark/>
          </w:tcPr>
          <w:p w14:paraId="48E04247" w14:textId="77777777" w:rsidR="00DB6CD5" w:rsidRPr="00491D9F" w:rsidRDefault="00DB6CD5" w:rsidP="00856BFC">
            <w:pPr>
              <w:jc w:val="center"/>
              <w:rPr>
                <w:rFonts w:eastAsia="Times New Roman" w:cs="Times New Roman"/>
                <w:b/>
                <w:bCs/>
              </w:rPr>
            </w:pPr>
            <w:r w:rsidRPr="00491D9F">
              <w:rPr>
                <w:rFonts w:eastAsia="Times New Roman" w:cs="Times New Roman"/>
                <w:b/>
                <w:bCs/>
              </w:rPr>
              <w:t>Year End</w:t>
            </w:r>
          </w:p>
        </w:tc>
      </w:tr>
      <w:tr w:rsidR="00DB6CD5" w:rsidRPr="00D96148" w14:paraId="51926039" w14:textId="77777777" w:rsidTr="00DB6CD5">
        <w:trPr>
          <w:trHeight w:val="261"/>
        </w:trPr>
        <w:tc>
          <w:tcPr>
            <w:tcW w:w="2263" w:type="dxa"/>
            <w:noWrap/>
            <w:vAlign w:val="center"/>
            <w:hideMark/>
          </w:tcPr>
          <w:p w14:paraId="79003161" w14:textId="77777777" w:rsidR="00DB6CD5" w:rsidRPr="00491D9F" w:rsidRDefault="00DB6CD5" w:rsidP="00856BFC">
            <w:pPr>
              <w:rPr>
                <w:rFonts w:eastAsia="Times New Roman" w:cs="Times New Roman"/>
              </w:rPr>
            </w:pPr>
            <w:r w:rsidRPr="00491D9F">
              <w:rPr>
                <w:rFonts w:eastAsia="Times New Roman" w:cs="Times New Roman"/>
              </w:rPr>
              <w:t>Adobe</w:t>
            </w:r>
          </w:p>
        </w:tc>
        <w:tc>
          <w:tcPr>
            <w:tcW w:w="1045" w:type="dxa"/>
            <w:noWrap/>
            <w:vAlign w:val="center"/>
            <w:hideMark/>
          </w:tcPr>
          <w:p w14:paraId="17734835" w14:textId="77777777" w:rsidR="00DB6CD5" w:rsidRPr="00491D9F" w:rsidRDefault="00DB6CD5" w:rsidP="00856BFC">
            <w:pPr>
              <w:jc w:val="center"/>
              <w:rPr>
                <w:rFonts w:eastAsia="Times New Roman" w:cs="Times New Roman"/>
              </w:rPr>
            </w:pPr>
            <w:r w:rsidRPr="00491D9F">
              <w:rPr>
                <w:rFonts w:eastAsia="Times New Roman" w:cs="Times New Roman"/>
              </w:rPr>
              <w:t>ADBE</w:t>
            </w:r>
          </w:p>
        </w:tc>
        <w:tc>
          <w:tcPr>
            <w:tcW w:w="1362" w:type="dxa"/>
            <w:noWrap/>
            <w:vAlign w:val="center"/>
            <w:hideMark/>
          </w:tcPr>
          <w:p w14:paraId="3CA5D75F" w14:textId="77777777" w:rsidR="00DB6CD5" w:rsidRPr="00491D9F" w:rsidRDefault="00DB6CD5" w:rsidP="00856BFC">
            <w:pPr>
              <w:rPr>
                <w:rFonts w:eastAsia="Times New Roman" w:cs="Times New Roman"/>
              </w:rPr>
            </w:pPr>
            <w:r>
              <w:rPr>
                <w:rFonts w:eastAsia="Times New Roman" w:cs="Times New Roman"/>
              </w:rPr>
              <w:t>Craig (2)</w:t>
            </w:r>
          </w:p>
        </w:tc>
        <w:tc>
          <w:tcPr>
            <w:tcW w:w="1574" w:type="dxa"/>
            <w:noWrap/>
          </w:tcPr>
          <w:p w14:paraId="4144213E" w14:textId="77777777" w:rsidR="00DB6CD5" w:rsidRPr="009F2CD9" w:rsidRDefault="00DB6CD5" w:rsidP="00856BFC">
            <w:pPr>
              <w:jc w:val="center"/>
              <w:rPr>
                <w:rFonts w:cs="Times New Roman"/>
              </w:rPr>
            </w:pPr>
            <w:r>
              <w:rPr>
                <w:rFonts w:cs="Times New Roman"/>
              </w:rPr>
              <w:t>BUY 5sh</w:t>
            </w:r>
          </w:p>
        </w:tc>
        <w:tc>
          <w:tcPr>
            <w:tcW w:w="1502" w:type="dxa"/>
            <w:noWrap/>
          </w:tcPr>
          <w:p w14:paraId="6DBC172B" w14:textId="77777777" w:rsidR="00DB6CD5" w:rsidRPr="009F2CD9" w:rsidRDefault="00DB6CD5" w:rsidP="00856BFC">
            <w:pPr>
              <w:jc w:val="center"/>
              <w:rPr>
                <w:rFonts w:cs="Times New Roman"/>
              </w:rPr>
            </w:pPr>
            <w:r>
              <w:rPr>
                <w:rFonts w:cs="Times New Roman"/>
              </w:rPr>
              <w:t>BUY</w:t>
            </w:r>
          </w:p>
        </w:tc>
        <w:tc>
          <w:tcPr>
            <w:tcW w:w="1052" w:type="dxa"/>
            <w:shd w:val="clear" w:color="auto" w:fill="auto"/>
            <w:noWrap/>
            <w:vAlign w:val="center"/>
          </w:tcPr>
          <w:p w14:paraId="63D1D00B" w14:textId="77777777" w:rsidR="00DB6CD5" w:rsidRPr="009F2CD9" w:rsidRDefault="00DB6CD5" w:rsidP="00856BFC">
            <w:pPr>
              <w:jc w:val="center"/>
              <w:rPr>
                <w:rFonts w:eastAsia="Times New Roman" w:cs="Times New Roman"/>
              </w:rPr>
            </w:pPr>
            <w:r w:rsidRPr="009F2CD9">
              <w:rPr>
                <w:rFonts w:eastAsia="Times New Roman" w:cs="Times New Roman"/>
              </w:rPr>
              <w:t>20</w:t>
            </w:r>
          </w:p>
        </w:tc>
        <w:tc>
          <w:tcPr>
            <w:tcW w:w="1021" w:type="dxa"/>
            <w:vAlign w:val="center"/>
          </w:tcPr>
          <w:p w14:paraId="032726EB" w14:textId="77777777" w:rsidR="00DB6CD5" w:rsidRPr="00491D9F" w:rsidRDefault="00DB6CD5" w:rsidP="00856BFC">
            <w:pPr>
              <w:jc w:val="center"/>
              <w:rPr>
                <w:rFonts w:eastAsia="Times New Roman" w:cs="Times New Roman"/>
              </w:rPr>
            </w:pPr>
            <w:r>
              <w:rPr>
                <w:rFonts w:eastAsia="Times New Roman" w:cs="Times New Roman"/>
              </w:rPr>
              <w:t>5.4</w:t>
            </w:r>
          </w:p>
        </w:tc>
        <w:tc>
          <w:tcPr>
            <w:tcW w:w="1151" w:type="dxa"/>
            <w:noWrap/>
            <w:vAlign w:val="center"/>
          </w:tcPr>
          <w:p w14:paraId="100CAE96" w14:textId="77777777" w:rsidR="00DB6CD5" w:rsidRPr="00491D9F" w:rsidRDefault="00DB6CD5" w:rsidP="00856BFC">
            <w:pPr>
              <w:jc w:val="center"/>
              <w:rPr>
                <w:rFonts w:eastAsia="Times New Roman" w:cs="Times New Roman"/>
              </w:rPr>
            </w:pPr>
            <w:r w:rsidRPr="00491D9F">
              <w:rPr>
                <w:rFonts w:eastAsia="Times New Roman" w:cs="Times New Roman"/>
              </w:rPr>
              <w:t>Nov</w:t>
            </w:r>
          </w:p>
        </w:tc>
      </w:tr>
      <w:tr w:rsidR="00DB6CD5" w:rsidRPr="00D96148" w14:paraId="523B7E2C" w14:textId="77777777" w:rsidTr="00DB6CD5">
        <w:trPr>
          <w:trHeight w:val="197"/>
        </w:trPr>
        <w:tc>
          <w:tcPr>
            <w:tcW w:w="2263" w:type="dxa"/>
            <w:noWrap/>
          </w:tcPr>
          <w:p w14:paraId="7782503B" w14:textId="77777777" w:rsidR="00DB6CD5" w:rsidRPr="00491D9F" w:rsidRDefault="00DB6CD5" w:rsidP="00856BFC">
            <w:pPr>
              <w:rPr>
                <w:rFonts w:eastAsia="Times New Roman" w:cs="Times New Roman"/>
              </w:rPr>
            </w:pPr>
            <w:r w:rsidRPr="00491D9F">
              <w:rPr>
                <w:rFonts w:eastAsia="Times New Roman" w:cs="Times New Roman"/>
              </w:rPr>
              <w:t>Alphabet</w:t>
            </w:r>
          </w:p>
        </w:tc>
        <w:tc>
          <w:tcPr>
            <w:tcW w:w="1045" w:type="dxa"/>
            <w:noWrap/>
          </w:tcPr>
          <w:p w14:paraId="5D4CEC5B" w14:textId="77777777" w:rsidR="00DB6CD5" w:rsidRPr="00491D9F" w:rsidRDefault="00DB6CD5" w:rsidP="00856BFC">
            <w:pPr>
              <w:jc w:val="center"/>
              <w:rPr>
                <w:rFonts w:eastAsia="Times New Roman" w:cs="Times New Roman"/>
              </w:rPr>
            </w:pPr>
            <w:r w:rsidRPr="00491D9F">
              <w:rPr>
                <w:rFonts w:eastAsia="Times New Roman" w:cs="Times New Roman"/>
              </w:rPr>
              <w:t>GOOG</w:t>
            </w:r>
          </w:p>
        </w:tc>
        <w:tc>
          <w:tcPr>
            <w:tcW w:w="1362" w:type="dxa"/>
            <w:noWrap/>
          </w:tcPr>
          <w:p w14:paraId="6B1441E3" w14:textId="77777777" w:rsidR="00DB6CD5" w:rsidRPr="00491D9F" w:rsidRDefault="00DB6CD5" w:rsidP="00856BFC">
            <w:pPr>
              <w:rPr>
                <w:rFonts w:eastAsia="Times New Roman" w:cs="Times New Roman"/>
              </w:rPr>
            </w:pPr>
            <w:r>
              <w:rPr>
                <w:rFonts w:eastAsia="Times New Roman" w:cs="Times New Roman"/>
              </w:rPr>
              <w:t>Michele (2)</w:t>
            </w:r>
          </w:p>
        </w:tc>
        <w:tc>
          <w:tcPr>
            <w:tcW w:w="1574" w:type="dxa"/>
            <w:noWrap/>
          </w:tcPr>
          <w:p w14:paraId="033091B6" w14:textId="77777777" w:rsidR="00DB6CD5" w:rsidRPr="009F2CD9" w:rsidRDefault="00DB6CD5" w:rsidP="00856BFC">
            <w:pPr>
              <w:jc w:val="center"/>
              <w:rPr>
                <w:rFonts w:cs="Times New Roman"/>
              </w:rPr>
            </w:pPr>
            <w:r>
              <w:rPr>
                <w:rFonts w:cs="Times New Roman"/>
              </w:rPr>
              <w:t>???</w:t>
            </w:r>
          </w:p>
        </w:tc>
        <w:tc>
          <w:tcPr>
            <w:tcW w:w="1502" w:type="dxa"/>
            <w:noWrap/>
          </w:tcPr>
          <w:p w14:paraId="7952AA7C" w14:textId="77777777" w:rsidR="00DB6CD5" w:rsidRPr="009F2CD9" w:rsidRDefault="00DB6CD5" w:rsidP="00856BFC">
            <w:pPr>
              <w:jc w:val="center"/>
              <w:rPr>
                <w:rFonts w:cs="Times New Roman"/>
              </w:rPr>
            </w:pPr>
            <w:r>
              <w:rPr>
                <w:rFonts w:cs="Times New Roman"/>
              </w:rPr>
              <w:t>BUY</w:t>
            </w:r>
          </w:p>
        </w:tc>
        <w:tc>
          <w:tcPr>
            <w:tcW w:w="1052" w:type="dxa"/>
            <w:shd w:val="clear" w:color="auto" w:fill="auto"/>
            <w:noWrap/>
            <w:vAlign w:val="center"/>
          </w:tcPr>
          <w:p w14:paraId="7363602A" w14:textId="77777777" w:rsidR="00DB6CD5" w:rsidRPr="009F2CD9" w:rsidRDefault="00DB6CD5" w:rsidP="00856BFC">
            <w:pPr>
              <w:jc w:val="center"/>
              <w:rPr>
                <w:rFonts w:eastAsia="Times New Roman" w:cs="Times New Roman"/>
              </w:rPr>
            </w:pPr>
            <w:r>
              <w:rPr>
                <w:rFonts w:eastAsia="Times New Roman" w:cs="Times New Roman"/>
              </w:rPr>
              <w:t>6</w:t>
            </w:r>
          </w:p>
        </w:tc>
        <w:tc>
          <w:tcPr>
            <w:tcW w:w="1021" w:type="dxa"/>
          </w:tcPr>
          <w:p w14:paraId="466D2B9C" w14:textId="77777777" w:rsidR="00DB6CD5" w:rsidRPr="00491D9F" w:rsidRDefault="00DB6CD5" w:rsidP="00856BFC">
            <w:pPr>
              <w:jc w:val="center"/>
              <w:rPr>
                <w:rFonts w:eastAsia="Times New Roman" w:cs="Times New Roman"/>
              </w:rPr>
            </w:pPr>
            <w:r>
              <w:rPr>
                <w:rFonts w:eastAsia="Times New Roman" w:cs="Times New Roman"/>
              </w:rPr>
              <w:t>9.9</w:t>
            </w:r>
          </w:p>
        </w:tc>
        <w:tc>
          <w:tcPr>
            <w:tcW w:w="1151" w:type="dxa"/>
            <w:noWrap/>
          </w:tcPr>
          <w:p w14:paraId="652EDF5A"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11BEF90D" w14:textId="77777777" w:rsidTr="00DB6CD5">
        <w:trPr>
          <w:trHeight w:val="261"/>
        </w:trPr>
        <w:tc>
          <w:tcPr>
            <w:tcW w:w="2263" w:type="dxa"/>
            <w:noWrap/>
          </w:tcPr>
          <w:p w14:paraId="4F644F33" w14:textId="77777777" w:rsidR="00DB6CD5" w:rsidRPr="00491D9F" w:rsidRDefault="00DB6CD5" w:rsidP="00856BFC">
            <w:pPr>
              <w:rPr>
                <w:rFonts w:eastAsia="Times New Roman" w:cs="Times New Roman"/>
              </w:rPr>
            </w:pPr>
            <w:r w:rsidRPr="00491D9F">
              <w:rPr>
                <w:rFonts w:eastAsia="Times New Roman" w:cs="Times New Roman"/>
              </w:rPr>
              <w:t xml:space="preserve">Apple </w:t>
            </w:r>
          </w:p>
        </w:tc>
        <w:tc>
          <w:tcPr>
            <w:tcW w:w="1045" w:type="dxa"/>
            <w:noWrap/>
          </w:tcPr>
          <w:p w14:paraId="563F42F9" w14:textId="77777777" w:rsidR="00DB6CD5" w:rsidRPr="00491D9F" w:rsidRDefault="00DB6CD5" w:rsidP="00856BFC">
            <w:pPr>
              <w:jc w:val="center"/>
              <w:rPr>
                <w:rFonts w:eastAsia="Times New Roman" w:cs="Times New Roman"/>
              </w:rPr>
            </w:pPr>
            <w:r w:rsidRPr="00491D9F">
              <w:rPr>
                <w:rFonts w:eastAsia="Times New Roman" w:cs="Times New Roman"/>
              </w:rPr>
              <w:t>AAPL</w:t>
            </w:r>
          </w:p>
        </w:tc>
        <w:tc>
          <w:tcPr>
            <w:tcW w:w="1362" w:type="dxa"/>
            <w:noWrap/>
          </w:tcPr>
          <w:p w14:paraId="53F9366E" w14:textId="77777777" w:rsidR="00DB6CD5" w:rsidRPr="00491D9F" w:rsidRDefault="00DB6CD5" w:rsidP="00856BFC">
            <w:pPr>
              <w:rPr>
                <w:rFonts w:eastAsia="Times New Roman" w:cs="Times New Roman"/>
              </w:rPr>
            </w:pPr>
            <w:r>
              <w:rPr>
                <w:rFonts w:eastAsia="Times New Roman" w:cs="Times New Roman"/>
              </w:rPr>
              <w:t>Kate</w:t>
            </w:r>
          </w:p>
        </w:tc>
        <w:tc>
          <w:tcPr>
            <w:tcW w:w="1574" w:type="dxa"/>
            <w:noWrap/>
          </w:tcPr>
          <w:p w14:paraId="1AA9E9FD" w14:textId="77777777" w:rsidR="00DB6CD5" w:rsidRPr="009F2CD9" w:rsidRDefault="00DB6CD5" w:rsidP="00856BFC">
            <w:pPr>
              <w:jc w:val="center"/>
              <w:rPr>
                <w:rFonts w:cs="Times New Roman"/>
              </w:rPr>
            </w:pPr>
            <w:r>
              <w:rPr>
                <w:rFonts w:cs="Times New Roman"/>
              </w:rPr>
              <w:t>HOLD</w:t>
            </w:r>
          </w:p>
        </w:tc>
        <w:tc>
          <w:tcPr>
            <w:tcW w:w="1502" w:type="dxa"/>
            <w:noWrap/>
          </w:tcPr>
          <w:p w14:paraId="03824217" w14:textId="77777777" w:rsidR="00DB6CD5" w:rsidRPr="009F2CD9" w:rsidRDefault="00DB6CD5" w:rsidP="00856BFC">
            <w:pPr>
              <w:jc w:val="center"/>
              <w:rPr>
                <w:rFonts w:cs="Times New Roman"/>
              </w:rPr>
            </w:pPr>
            <w:r>
              <w:rPr>
                <w:rFonts w:cs="Times New Roman"/>
              </w:rPr>
              <w:t>HOLD</w:t>
            </w:r>
          </w:p>
        </w:tc>
        <w:tc>
          <w:tcPr>
            <w:tcW w:w="1052" w:type="dxa"/>
            <w:shd w:val="clear" w:color="auto" w:fill="auto"/>
            <w:noWrap/>
            <w:vAlign w:val="center"/>
          </w:tcPr>
          <w:p w14:paraId="372E2228" w14:textId="77777777" w:rsidR="00DB6CD5" w:rsidRPr="009F2CD9" w:rsidRDefault="00DB6CD5" w:rsidP="00856BFC">
            <w:pPr>
              <w:jc w:val="center"/>
              <w:rPr>
                <w:rFonts w:eastAsia="Times New Roman" w:cs="Times New Roman"/>
              </w:rPr>
            </w:pPr>
            <w:r>
              <w:rPr>
                <w:rFonts w:eastAsia="Times New Roman" w:cs="Times New Roman"/>
              </w:rPr>
              <w:t>112</w:t>
            </w:r>
          </w:p>
        </w:tc>
        <w:tc>
          <w:tcPr>
            <w:tcW w:w="1021" w:type="dxa"/>
          </w:tcPr>
          <w:p w14:paraId="7FE11C0A" w14:textId="77777777" w:rsidR="00DB6CD5" w:rsidRPr="00491D9F" w:rsidRDefault="00DB6CD5" w:rsidP="00856BFC">
            <w:pPr>
              <w:jc w:val="center"/>
              <w:rPr>
                <w:rFonts w:eastAsia="Times New Roman" w:cs="Times New Roman"/>
              </w:rPr>
            </w:pPr>
            <w:r>
              <w:rPr>
                <w:rFonts w:eastAsia="Times New Roman" w:cs="Times New Roman"/>
              </w:rPr>
              <w:t>12.0</w:t>
            </w:r>
          </w:p>
        </w:tc>
        <w:tc>
          <w:tcPr>
            <w:tcW w:w="1151" w:type="dxa"/>
            <w:noWrap/>
          </w:tcPr>
          <w:p w14:paraId="79FD9EB8" w14:textId="77777777" w:rsidR="00DB6CD5" w:rsidRPr="00491D9F" w:rsidRDefault="00DB6CD5" w:rsidP="00856BFC">
            <w:pPr>
              <w:jc w:val="center"/>
              <w:rPr>
                <w:rFonts w:eastAsia="Times New Roman" w:cs="Times New Roman"/>
              </w:rPr>
            </w:pPr>
            <w:r w:rsidRPr="00491D9F">
              <w:rPr>
                <w:rFonts w:eastAsia="Times New Roman" w:cs="Times New Roman"/>
              </w:rPr>
              <w:t>Sep</w:t>
            </w:r>
          </w:p>
        </w:tc>
      </w:tr>
      <w:tr w:rsidR="00DB6CD5" w:rsidRPr="00D96148" w14:paraId="7D1DF554" w14:textId="77777777" w:rsidTr="00DB6CD5">
        <w:trPr>
          <w:trHeight w:val="287"/>
        </w:trPr>
        <w:tc>
          <w:tcPr>
            <w:tcW w:w="2263" w:type="dxa"/>
            <w:noWrap/>
            <w:hideMark/>
          </w:tcPr>
          <w:p w14:paraId="6665131B" w14:textId="77777777" w:rsidR="00DB6CD5" w:rsidRPr="00491D9F" w:rsidRDefault="00DB6CD5" w:rsidP="00856BFC">
            <w:pPr>
              <w:rPr>
                <w:rFonts w:eastAsia="Times New Roman" w:cs="Times New Roman"/>
              </w:rPr>
            </w:pPr>
            <w:r w:rsidRPr="00491D9F">
              <w:rPr>
                <w:rFonts w:eastAsia="Times New Roman" w:cs="Times New Roman"/>
              </w:rPr>
              <w:t xml:space="preserve">C. H. Robinson </w:t>
            </w:r>
          </w:p>
        </w:tc>
        <w:tc>
          <w:tcPr>
            <w:tcW w:w="1045" w:type="dxa"/>
            <w:noWrap/>
            <w:hideMark/>
          </w:tcPr>
          <w:p w14:paraId="4E9AD32A" w14:textId="77777777" w:rsidR="00DB6CD5" w:rsidRPr="00491D9F" w:rsidRDefault="00DB6CD5" w:rsidP="00856BFC">
            <w:pPr>
              <w:jc w:val="center"/>
              <w:rPr>
                <w:rFonts w:eastAsia="Times New Roman" w:cs="Times New Roman"/>
              </w:rPr>
            </w:pPr>
            <w:r w:rsidRPr="00491D9F">
              <w:rPr>
                <w:rFonts w:eastAsia="Times New Roman" w:cs="Times New Roman"/>
              </w:rPr>
              <w:t>CHRW</w:t>
            </w:r>
          </w:p>
        </w:tc>
        <w:tc>
          <w:tcPr>
            <w:tcW w:w="1362" w:type="dxa"/>
            <w:noWrap/>
            <w:hideMark/>
          </w:tcPr>
          <w:p w14:paraId="24A3E2BA" w14:textId="77777777" w:rsidR="00DB6CD5" w:rsidRPr="00491D9F" w:rsidRDefault="00DB6CD5" w:rsidP="00856BFC">
            <w:pPr>
              <w:tabs>
                <w:tab w:val="left" w:pos="885"/>
              </w:tabs>
              <w:rPr>
                <w:rFonts w:eastAsia="Times New Roman" w:cs="Times New Roman"/>
              </w:rPr>
            </w:pPr>
            <w:r>
              <w:rPr>
                <w:rFonts w:eastAsia="Times New Roman" w:cs="Times New Roman"/>
              </w:rPr>
              <w:t>Roger</w:t>
            </w:r>
          </w:p>
        </w:tc>
        <w:tc>
          <w:tcPr>
            <w:tcW w:w="1574" w:type="dxa"/>
            <w:noWrap/>
          </w:tcPr>
          <w:p w14:paraId="3E3DC5B3" w14:textId="77777777" w:rsidR="00DB6CD5" w:rsidRPr="009F2CD9" w:rsidRDefault="00DB6CD5" w:rsidP="00856BFC">
            <w:pPr>
              <w:jc w:val="center"/>
              <w:rPr>
                <w:rFonts w:cs="Times New Roman"/>
              </w:rPr>
            </w:pPr>
            <w:r>
              <w:rPr>
                <w:rFonts w:cs="Times New Roman"/>
              </w:rPr>
              <w:t>HOLD</w:t>
            </w:r>
          </w:p>
        </w:tc>
        <w:tc>
          <w:tcPr>
            <w:tcW w:w="1502" w:type="dxa"/>
            <w:noWrap/>
          </w:tcPr>
          <w:p w14:paraId="62D62C7B" w14:textId="77777777" w:rsidR="00DB6CD5" w:rsidRPr="009F2CD9" w:rsidRDefault="00DB6CD5" w:rsidP="00856BFC">
            <w:pPr>
              <w:jc w:val="center"/>
              <w:rPr>
                <w:rFonts w:cs="Times New Roman"/>
              </w:rPr>
            </w:pPr>
            <w:r>
              <w:rPr>
                <w:rFonts w:cs="Times New Roman"/>
              </w:rPr>
              <w:t>BUY</w:t>
            </w:r>
          </w:p>
        </w:tc>
        <w:tc>
          <w:tcPr>
            <w:tcW w:w="1052" w:type="dxa"/>
            <w:shd w:val="clear" w:color="auto" w:fill="auto"/>
            <w:noWrap/>
            <w:vAlign w:val="center"/>
          </w:tcPr>
          <w:p w14:paraId="4D755D53" w14:textId="77777777" w:rsidR="00DB6CD5" w:rsidRPr="009F2CD9" w:rsidRDefault="00DB6CD5" w:rsidP="00856BFC">
            <w:pPr>
              <w:jc w:val="center"/>
              <w:rPr>
                <w:rFonts w:cs="Times New Roman"/>
              </w:rPr>
            </w:pPr>
            <w:r w:rsidRPr="009F2CD9">
              <w:rPr>
                <w:rFonts w:cs="Times New Roman"/>
              </w:rPr>
              <w:t>103</w:t>
            </w:r>
          </w:p>
        </w:tc>
        <w:tc>
          <w:tcPr>
            <w:tcW w:w="1021" w:type="dxa"/>
          </w:tcPr>
          <w:p w14:paraId="2A8A0F8C" w14:textId="77777777" w:rsidR="00DB6CD5" w:rsidRPr="00491D9F" w:rsidRDefault="00DB6CD5" w:rsidP="00856BFC">
            <w:pPr>
              <w:jc w:val="center"/>
              <w:rPr>
                <w:rFonts w:eastAsia="Times New Roman" w:cs="Times New Roman"/>
              </w:rPr>
            </w:pPr>
            <w:r>
              <w:rPr>
                <w:rFonts w:eastAsia="Times New Roman" w:cs="Times New Roman"/>
              </w:rPr>
              <w:t>6.9</w:t>
            </w:r>
          </w:p>
        </w:tc>
        <w:tc>
          <w:tcPr>
            <w:tcW w:w="1151" w:type="dxa"/>
            <w:noWrap/>
          </w:tcPr>
          <w:p w14:paraId="0D8331E6"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57B1C5FF" w14:textId="77777777" w:rsidTr="00DB6CD5">
        <w:trPr>
          <w:trHeight w:val="260"/>
        </w:trPr>
        <w:tc>
          <w:tcPr>
            <w:tcW w:w="2263" w:type="dxa"/>
            <w:noWrap/>
            <w:hideMark/>
          </w:tcPr>
          <w:p w14:paraId="0159A13D" w14:textId="77777777" w:rsidR="00DB6CD5" w:rsidRPr="00491D9F" w:rsidRDefault="00DB6CD5" w:rsidP="00856BFC">
            <w:pPr>
              <w:rPr>
                <w:rFonts w:eastAsia="Times New Roman" w:cs="Times New Roman"/>
              </w:rPr>
            </w:pPr>
            <w:r w:rsidRPr="00491D9F">
              <w:rPr>
                <w:rFonts w:eastAsia="Times New Roman" w:cs="Times New Roman"/>
              </w:rPr>
              <w:t>Danaher</w:t>
            </w:r>
          </w:p>
        </w:tc>
        <w:tc>
          <w:tcPr>
            <w:tcW w:w="1045" w:type="dxa"/>
            <w:noWrap/>
            <w:hideMark/>
          </w:tcPr>
          <w:p w14:paraId="668B4F3D" w14:textId="77777777" w:rsidR="00DB6CD5" w:rsidRPr="00491D9F" w:rsidRDefault="00DB6CD5" w:rsidP="00856BFC">
            <w:pPr>
              <w:jc w:val="center"/>
              <w:rPr>
                <w:rFonts w:eastAsia="Times New Roman" w:cs="Times New Roman"/>
              </w:rPr>
            </w:pPr>
            <w:r w:rsidRPr="00491D9F">
              <w:rPr>
                <w:rFonts w:eastAsia="Times New Roman" w:cs="Times New Roman"/>
              </w:rPr>
              <w:t>DHR</w:t>
            </w:r>
          </w:p>
        </w:tc>
        <w:tc>
          <w:tcPr>
            <w:tcW w:w="1362" w:type="dxa"/>
            <w:noWrap/>
            <w:hideMark/>
          </w:tcPr>
          <w:p w14:paraId="096BCC34" w14:textId="77777777" w:rsidR="00DB6CD5" w:rsidRPr="00491D9F" w:rsidRDefault="00DB6CD5" w:rsidP="00856BFC">
            <w:pPr>
              <w:rPr>
                <w:rFonts w:eastAsia="Times New Roman" w:cs="Times New Roman"/>
              </w:rPr>
            </w:pPr>
            <w:r w:rsidRPr="00491D9F">
              <w:rPr>
                <w:rFonts w:eastAsia="Times New Roman" w:cs="Times New Roman"/>
              </w:rPr>
              <w:t>Harrison (2)</w:t>
            </w:r>
          </w:p>
        </w:tc>
        <w:tc>
          <w:tcPr>
            <w:tcW w:w="1574" w:type="dxa"/>
            <w:noWrap/>
          </w:tcPr>
          <w:p w14:paraId="07859B32" w14:textId="77777777" w:rsidR="00DB6CD5" w:rsidRPr="009F2CD9" w:rsidRDefault="00DB6CD5" w:rsidP="00856BFC">
            <w:pPr>
              <w:jc w:val="center"/>
              <w:rPr>
                <w:rFonts w:cs="Times New Roman"/>
              </w:rPr>
            </w:pPr>
            <w:r>
              <w:rPr>
                <w:rFonts w:cs="Times New Roman"/>
              </w:rPr>
              <w:t>HOLD</w:t>
            </w:r>
          </w:p>
        </w:tc>
        <w:tc>
          <w:tcPr>
            <w:tcW w:w="1502" w:type="dxa"/>
            <w:noWrap/>
          </w:tcPr>
          <w:p w14:paraId="2B9F7866" w14:textId="77777777" w:rsidR="00DB6CD5" w:rsidRPr="009F2CD9" w:rsidRDefault="00DB6CD5" w:rsidP="00856BFC">
            <w:pPr>
              <w:jc w:val="center"/>
              <w:rPr>
                <w:rFonts w:cs="Times New Roman"/>
              </w:rPr>
            </w:pPr>
            <w:r>
              <w:rPr>
                <w:rFonts w:cs="Times New Roman"/>
              </w:rPr>
              <w:t>HOLD</w:t>
            </w:r>
          </w:p>
        </w:tc>
        <w:tc>
          <w:tcPr>
            <w:tcW w:w="1052" w:type="dxa"/>
            <w:shd w:val="clear" w:color="auto" w:fill="auto"/>
            <w:noWrap/>
            <w:vAlign w:val="center"/>
          </w:tcPr>
          <w:p w14:paraId="1FDAB37A" w14:textId="77777777" w:rsidR="00DB6CD5" w:rsidRPr="009F2CD9" w:rsidRDefault="00DB6CD5" w:rsidP="00856BFC">
            <w:pPr>
              <w:jc w:val="center"/>
              <w:rPr>
                <w:rFonts w:cs="Times New Roman"/>
              </w:rPr>
            </w:pPr>
            <w:r>
              <w:rPr>
                <w:rFonts w:cs="Times New Roman"/>
              </w:rPr>
              <w:t>55</w:t>
            </w:r>
          </w:p>
        </w:tc>
        <w:tc>
          <w:tcPr>
            <w:tcW w:w="1021" w:type="dxa"/>
          </w:tcPr>
          <w:p w14:paraId="242421AB" w14:textId="77777777" w:rsidR="00DB6CD5" w:rsidRPr="00491D9F" w:rsidRDefault="00DB6CD5" w:rsidP="00856BFC">
            <w:pPr>
              <w:jc w:val="center"/>
              <w:rPr>
                <w:rFonts w:eastAsia="Times New Roman" w:cs="Times New Roman"/>
              </w:rPr>
            </w:pPr>
            <w:r>
              <w:rPr>
                <w:rFonts w:eastAsia="Times New Roman" w:cs="Times New Roman"/>
              </w:rPr>
              <w:t>9.8</w:t>
            </w:r>
          </w:p>
        </w:tc>
        <w:tc>
          <w:tcPr>
            <w:tcW w:w="1151" w:type="dxa"/>
            <w:noWrap/>
          </w:tcPr>
          <w:p w14:paraId="192C6880"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59C934DD" w14:textId="77777777" w:rsidTr="00DB6CD5">
        <w:trPr>
          <w:trHeight w:val="261"/>
        </w:trPr>
        <w:tc>
          <w:tcPr>
            <w:tcW w:w="2263" w:type="dxa"/>
            <w:noWrap/>
            <w:vAlign w:val="center"/>
            <w:hideMark/>
          </w:tcPr>
          <w:p w14:paraId="5A05BD1F" w14:textId="77777777" w:rsidR="00DB6CD5" w:rsidRPr="00491D9F" w:rsidRDefault="00DB6CD5" w:rsidP="00856BFC">
            <w:pPr>
              <w:rPr>
                <w:rFonts w:eastAsia="Times New Roman" w:cs="Times New Roman"/>
              </w:rPr>
            </w:pPr>
            <w:r w:rsidRPr="00491D9F">
              <w:rPr>
                <w:rFonts w:eastAsia="Times New Roman" w:cs="Times New Roman"/>
              </w:rPr>
              <w:t>Fastenal</w:t>
            </w:r>
          </w:p>
        </w:tc>
        <w:tc>
          <w:tcPr>
            <w:tcW w:w="1045" w:type="dxa"/>
            <w:noWrap/>
            <w:vAlign w:val="center"/>
            <w:hideMark/>
          </w:tcPr>
          <w:p w14:paraId="29354746" w14:textId="77777777" w:rsidR="00DB6CD5" w:rsidRPr="00491D9F" w:rsidRDefault="00DB6CD5" w:rsidP="00856BFC">
            <w:pPr>
              <w:jc w:val="center"/>
              <w:rPr>
                <w:rFonts w:eastAsia="Times New Roman" w:cs="Times New Roman"/>
              </w:rPr>
            </w:pPr>
            <w:r w:rsidRPr="00491D9F">
              <w:rPr>
                <w:rFonts w:eastAsia="Times New Roman" w:cs="Times New Roman"/>
              </w:rPr>
              <w:t>FAST</w:t>
            </w:r>
          </w:p>
        </w:tc>
        <w:tc>
          <w:tcPr>
            <w:tcW w:w="1362" w:type="dxa"/>
            <w:noWrap/>
            <w:vAlign w:val="center"/>
            <w:hideMark/>
          </w:tcPr>
          <w:p w14:paraId="7BFC0950" w14:textId="77777777" w:rsidR="00DB6CD5" w:rsidRPr="00491D9F" w:rsidRDefault="00DB6CD5" w:rsidP="00856BFC">
            <w:pPr>
              <w:rPr>
                <w:rFonts w:eastAsia="Times New Roman" w:cs="Times New Roman"/>
              </w:rPr>
            </w:pPr>
            <w:r>
              <w:rPr>
                <w:rFonts w:eastAsia="Times New Roman" w:cs="Times New Roman"/>
              </w:rPr>
              <w:t>Paul (2)</w:t>
            </w:r>
          </w:p>
        </w:tc>
        <w:tc>
          <w:tcPr>
            <w:tcW w:w="1574" w:type="dxa"/>
            <w:noWrap/>
          </w:tcPr>
          <w:p w14:paraId="0EFE4DCF" w14:textId="77777777" w:rsidR="00DB6CD5" w:rsidRPr="009F2CD9" w:rsidRDefault="00DB6CD5" w:rsidP="00856BFC">
            <w:pPr>
              <w:jc w:val="center"/>
              <w:rPr>
                <w:rFonts w:cs="Times New Roman"/>
              </w:rPr>
            </w:pPr>
            <w:r>
              <w:rPr>
                <w:rFonts w:cs="Times New Roman"/>
              </w:rPr>
              <w:t>HOLD</w:t>
            </w:r>
          </w:p>
        </w:tc>
        <w:tc>
          <w:tcPr>
            <w:tcW w:w="1502" w:type="dxa"/>
            <w:noWrap/>
          </w:tcPr>
          <w:p w14:paraId="4CFBA889" w14:textId="77777777" w:rsidR="00DB6CD5" w:rsidRPr="009F2CD9" w:rsidRDefault="00DB6CD5" w:rsidP="00856BFC">
            <w:pPr>
              <w:jc w:val="center"/>
              <w:rPr>
                <w:rFonts w:cs="Times New Roman"/>
              </w:rPr>
            </w:pPr>
            <w:r>
              <w:rPr>
                <w:rFonts w:cs="Times New Roman"/>
              </w:rPr>
              <w:t>HOLD</w:t>
            </w:r>
          </w:p>
        </w:tc>
        <w:tc>
          <w:tcPr>
            <w:tcW w:w="1052" w:type="dxa"/>
            <w:shd w:val="clear" w:color="auto" w:fill="auto"/>
            <w:noWrap/>
            <w:vAlign w:val="center"/>
          </w:tcPr>
          <w:p w14:paraId="6D7D5B4B" w14:textId="77777777" w:rsidR="00DB6CD5" w:rsidRPr="009F2CD9" w:rsidRDefault="00DB6CD5" w:rsidP="00856BFC">
            <w:pPr>
              <w:jc w:val="center"/>
              <w:rPr>
                <w:rFonts w:cs="Times New Roman"/>
              </w:rPr>
            </w:pPr>
            <w:r w:rsidRPr="009F2CD9">
              <w:rPr>
                <w:rFonts w:cs="Times New Roman"/>
              </w:rPr>
              <w:t>300</w:t>
            </w:r>
          </w:p>
        </w:tc>
        <w:tc>
          <w:tcPr>
            <w:tcW w:w="1021" w:type="dxa"/>
            <w:vAlign w:val="center"/>
          </w:tcPr>
          <w:p w14:paraId="7D24500B" w14:textId="77777777" w:rsidR="00DB6CD5" w:rsidRPr="00491D9F" w:rsidRDefault="00DB6CD5" w:rsidP="00856BFC">
            <w:pPr>
              <w:jc w:val="center"/>
              <w:rPr>
                <w:rFonts w:eastAsia="Times New Roman" w:cs="Times New Roman"/>
              </w:rPr>
            </w:pPr>
            <w:r>
              <w:rPr>
                <w:rFonts w:eastAsia="Times New Roman" w:cs="Times New Roman"/>
              </w:rPr>
              <w:t>10.9</w:t>
            </w:r>
          </w:p>
        </w:tc>
        <w:tc>
          <w:tcPr>
            <w:tcW w:w="1151" w:type="dxa"/>
            <w:noWrap/>
            <w:vAlign w:val="center"/>
          </w:tcPr>
          <w:p w14:paraId="751FA350"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498C837B" w14:textId="77777777" w:rsidTr="00DB6CD5">
        <w:trPr>
          <w:trHeight w:val="261"/>
        </w:trPr>
        <w:tc>
          <w:tcPr>
            <w:tcW w:w="2263" w:type="dxa"/>
            <w:noWrap/>
            <w:vAlign w:val="center"/>
          </w:tcPr>
          <w:p w14:paraId="16FDE56B" w14:textId="77777777" w:rsidR="00DB6CD5" w:rsidRPr="00491D9F" w:rsidRDefault="00DB6CD5" w:rsidP="00856BFC">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045" w:type="dxa"/>
            <w:noWrap/>
            <w:vAlign w:val="center"/>
          </w:tcPr>
          <w:p w14:paraId="2556F943" w14:textId="77777777" w:rsidR="00DB6CD5" w:rsidRPr="00491D9F" w:rsidRDefault="00DB6CD5" w:rsidP="00856BFC">
            <w:pPr>
              <w:jc w:val="center"/>
              <w:rPr>
                <w:rFonts w:eastAsia="Times New Roman" w:cs="Times New Roman"/>
              </w:rPr>
            </w:pPr>
            <w:r w:rsidRPr="00491D9F">
              <w:rPr>
                <w:rFonts w:eastAsia="Times New Roman" w:cs="Times New Roman"/>
              </w:rPr>
              <w:t>FSPHX</w:t>
            </w:r>
          </w:p>
        </w:tc>
        <w:tc>
          <w:tcPr>
            <w:tcW w:w="1362" w:type="dxa"/>
            <w:noWrap/>
            <w:vAlign w:val="center"/>
          </w:tcPr>
          <w:p w14:paraId="14A54C72" w14:textId="77777777" w:rsidR="00DB6CD5" w:rsidRPr="00491D9F" w:rsidRDefault="00DB6CD5" w:rsidP="00856BFC">
            <w:pPr>
              <w:jc w:val="center"/>
              <w:rPr>
                <w:rFonts w:eastAsia="Times New Roman" w:cs="Times New Roman"/>
              </w:rPr>
            </w:pPr>
            <w:r w:rsidRPr="00491D9F">
              <w:rPr>
                <w:rFonts w:eastAsia="Times New Roman" w:cs="Times New Roman"/>
              </w:rPr>
              <w:t>---</w:t>
            </w:r>
          </w:p>
        </w:tc>
        <w:tc>
          <w:tcPr>
            <w:tcW w:w="1574" w:type="dxa"/>
            <w:noWrap/>
          </w:tcPr>
          <w:p w14:paraId="2472615F" w14:textId="77777777" w:rsidR="00DB6CD5" w:rsidRDefault="00DB6CD5" w:rsidP="00856BFC">
            <w:pPr>
              <w:jc w:val="center"/>
            </w:pPr>
          </w:p>
        </w:tc>
        <w:tc>
          <w:tcPr>
            <w:tcW w:w="1502" w:type="dxa"/>
            <w:noWrap/>
          </w:tcPr>
          <w:p w14:paraId="530E3694" w14:textId="77777777" w:rsidR="00DB6CD5" w:rsidRDefault="00DB6CD5" w:rsidP="00856BFC">
            <w:pPr>
              <w:jc w:val="center"/>
            </w:pPr>
          </w:p>
        </w:tc>
        <w:tc>
          <w:tcPr>
            <w:tcW w:w="1052" w:type="dxa"/>
            <w:shd w:val="clear" w:color="auto" w:fill="auto"/>
            <w:noWrap/>
            <w:vAlign w:val="center"/>
          </w:tcPr>
          <w:p w14:paraId="6350A707" w14:textId="77777777" w:rsidR="00DB6CD5" w:rsidRPr="009F2CD9" w:rsidRDefault="00DB6CD5" w:rsidP="00856BFC">
            <w:pPr>
              <w:jc w:val="center"/>
              <w:rPr>
                <w:rFonts w:cs="Times New Roman"/>
              </w:rPr>
            </w:pPr>
            <w:r w:rsidRPr="009F2CD9">
              <w:rPr>
                <w:rFonts w:cs="Times New Roman"/>
              </w:rPr>
              <w:t>338.5150</w:t>
            </w:r>
          </w:p>
        </w:tc>
        <w:tc>
          <w:tcPr>
            <w:tcW w:w="1021" w:type="dxa"/>
            <w:vAlign w:val="center"/>
          </w:tcPr>
          <w:p w14:paraId="28249A86" w14:textId="77777777" w:rsidR="00DB6CD5" w:rsidRPr="00491D9F" w:rsidRDefault="00DB6CD5" w:rsidP="00856BFC">
            <w:pPr>
              <w:jc w:val="center"/>
              <w:rPr>
                <w:rFonts w:eastAsia="Times New Roman" w:cs="Times New Roman"/>
              </w:rPr>
            </w:pPr>
            <w:r>
              <w:rPr>
                <w:rFonts w:eastAsia="Times New Roman" w:cs="Times New Roman"/>
              </w:rPr>
              <w:t>6.3</w:t>
            </w:r>
          </w:p>
        </w:tc>
        <w:tc>
          <w:tcPr>
            <w:tcW w:w="1151" w:type="dxa"/>
            <w:noWrap/>
            <w:vAlign w:val="center"/>
          </w:tcPr>
          <w:p w14:paraId="1F48DE7F" w14:textId="77777777" w:rsidR="00DB6CD5" w:rsidRPr="00491D9F" w:rsidRDefault="00DB6CD5" w:rsidP="00856BFC">
            <w:pPr>
              <w:jc w:val="center"/>
              <w:rPr>
                <w:rFonts w:eastAsia="Times New Roman" w:cs="Times New Roman"/>
              </w:rPr>
            </w:pPr>
            <w:r w:rsidRPr="00491D9F">
              <w:rPr>
                <w:rFonts w:eastAsia="Times New Roman" w:cs="Times New Roman"/>
              </w:rPr>
              <w:t>---</w:t>
            </w:r>
          </w:p>
        </w:tc>
      </w:tr>
      <w:tr w:rsidR="00DB6CD5" w:rsidRPr="00D96148" w14:paraId="1E333D39" w14:textId="77777777" w:rsidTr="00DB6CD5">
        <w:trPr>
          <w:trHeight w:val="261"/>
        </w:trPr>
        <w:tc>
          <w:tcPr>
            <w:tcW w:w="2263" w:type="dxa"/>
            <w:noWrap/>
            <w:vAlign w:val="center"/>
          </w:tcPr>
          <w:p w14:paraId="2E9CDB41" w14:textId="77777777" w:rsidR="00DB6CD5" w:rsidRPr="00491D9F" w:rsidRDefault="00DB6CD5" w:rsidP="00856BFC">
            <w:pPr>
              <w:rPr>
                <w:rFonts w:eastAsia="Times New Roman" w:cs="Times New Roman"/>
              </w:rPr>
            </w:pPr>
            <w:r w:rsidRPr="00491D9F">
              <w:rPr>
                <w:rFonts w:eastAsia="Times New Roman" w:cs="Times New Roman"/>
              </w:rPr>
              <w:t>IRobot</w:t>
            </w:r>
          </w:p>
        </w:tc>
        <w:tc>
          <w:tcPr>
            <w:tcW w:w="1045" w:type="dxa"/>
            <w:noWrap/>
            <w:vAlign w:val="center"/>
          </w:tcPr>
          <w:p w14:paraId="529410B9" w14:textId="77777777" w:rsidR="00DB6CD5" w:rsidRPr="00491D9F" w:rsidRDefault="00DB6CD5" w:rsidP="00856BFC">
            <w:pPr>
              <w:jc w:val="center"/>
              <w:rPr>
                <w:rFonts w:eastAsia="Times New Roman" w:cs="Times New Roman"/>
              </w:rPr>
            </w:pPr>
            <w:r w:rsidRPr="00491D9F">
              <w:rPr>
                <w:rFonts w:eastAsia="Times New Roman" w:cs="Times New Roman"/>
              </w:rPr>
              <w:t>IRBT</w:t>
            </w:r>
          </w:p>
        </w:tc>
        <w:tc>
          <w:tcPr>
            <w:tcW w:w="1362" w:type="dxa"/>
            <w:noWrap/>
            <w:vAlign w:val="center"/>
          </w:tcPr>
          <w:p w14:paraId="15526752" w14:textId="77777777" w:rsidR="00DB6CD5" w:rsidRPr="00491D9F" w:rsidRDefault="00DB6CD5" w:rsidP="00856BFC">
            <w:pPr>
              <w:rPr>
                <w:rFonts w:eastAsia="Times New Roman" w:cs="Times New Roman"/>
              </w:rPr>
            </w:pPr>
            <w:r>
              <w:rPr>
                <w:rFonts w:eastAsia="Times New Roman" w:cs="Times New Roman"/>
              </w:rPr>
              <w:t>Marty</w:t>
            </w:r>
          </w:p>
        </w:tc>
        <w:tc>
          <w:tcPr>
            <w:tcW w:w="1574" w:type="dxa"/>
            <w:noWrap/>
          </w:tcPr>
          <w:p w14:paraId="15526DAA" w14:textId="77777777" w:rsidR="00DB6CD5" w:rsidRPr="009F2CD9" w:rsidRDefault="00DB6CD5" w:rsidP="00856BFC">
            <w:pPr>
              <w:jc w:val="center"/>
              <w:rPr>
                <w:rFonts w:cs="Times New Roman"/>
              </w:rPr>
            </w:pPr>
            <w:r>
              <w:rPr>
                <w:rFonts w:cs="Times New Roman"/>
              </w:rPr>
              <w:t>HOLD</w:t>
            </w:r>
          </w:p>
        </w:tc>
        <w:tc>
          <w:tcPr>
            <w:tcW w:w="1502" w:type="dxa"/>
            <w:noWrap/>
          </w:tcPr>
          <w:p w14:paraId="1645C111" w14:textId="77777777" w:rsidR="00DB6CD5" w:rsidRPr="009F2CD9" w:rsidRDefault="00DB6CD5" w:rsidP="00856BFC">
            <w:pPr>
              <w:jc w:val="center"/>
              <w:rPr>
                <w:rFonts w:cs="Times New Roman"/>
              </w:rPr>
            </w:pPr>
            <w:r>
              <w:rPr>
                <w:rFonts w:cs="Times New Roman"/>
              </w:rPr>
              <w:t>HOLD</w:t>
            </w:r>
          </w:p>
        </w:tc>
        <w:tc>
          <w:tcPr>
            <w:tcW w:w="1052" w:type="dxa"/>
            <w:shd w:val="clear" w:color="auto" w:fill="auto"/>
            <w:noWrap/>
            <w:vAlign w:val="center"/>
          </w:tcPr>
          <w:p w14:paraId="0D0C6665" w14:textId="77777777" w:rsidR="00DB6CD5" w:rsidRPr="009F2CD9" w:rsidRDefault="00DB6CD5" w:rsidP="00856BFC">
            <w:pPr>
              <w:jc w:val="center"/>
              <w:rPr>
                <w:rFonts w:cs="Times New Roman"/>
              </w:rPr>
            </w:pPr>
            <w:r w:rsidRPr="009F2CD9">
              <w:rPr>
                <w:rFonts w:cs="Times New Roman"/>
              </w:rPr>
              <w:t>125</w:t>
            </w:r>
          </w:p>
        </w:tc>
        <w:tc>
          <w:tcPr>
            <w:tcW w:w="1021" w:type="dxa"/>
            <w:vAlign w:val="center"/>
          </w:tcPr>
          <w:p w14:paraId="2FC0F387" w14:textId="77777777" w:rsidR="00DB6CD5" w:rsidRPr="00491D9F" w:rsidRDefault="00DB6CD5" w:rsidP="00856BFC">
            <w:pPr>
              <w:jc w:val="center"/>
              <w:rPr>
                <w:rFonts w:eastAsia="Times New Roman" w:cs="Times New Roman"/>
              </w:rPr>
            </w:pPr>
            <w:r>
              <w:rPr>
                <w:rFonts w:eastAsia="Times New Roman" w:cs="Times New Roman"/>
              </w:rPr>
              <w:t>4.4</w:t>
            </w:r>
          </w:p>
        </w:tc>
        <w:tc>
          <w:tcPr>
            <w:tcW w:w="1151" w:type="dxa"/>
            <w:noWrap/>
            <w:vAlign w:val="center"/>
          </w:tcPr>
          <w:p w14:paraId="184B5CC9"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51A7FCCF" w14:textId="77777777" w:rsidTr="00DB6CD5">
        <w:trPr>
          <w:trHeight w:val="261"/>
        </w:trPr>
        <w:tc>
          <w:tcPr>
            <w:tcW w:w="2263" w:type="dxa"/>
            <w:noWrap/>
            <w:vAlign w:val="center"/>
          </w:tcPr>
          <w:p w14:paraId="2EC08202" w14:textId="77777777" w:rsidR="00DB6CD5" w:rsidRPr="00491D9F" w:rsidRDefault="00DB6CD5" w:rsidP="00856BFC">
            <w:pPr>
              <w:rPr>
                <w:rFonts w:eastAsia="Times New Roman" w:cs="Times New Roman"/>
              </w:rPr>
            </w:pPr>
            <w:r>
              <w:rPr>
                <w:rFonts w:eastAsia="Times New Roman" w:cs="Times New Roman"/>
              </w:rPr>
              <w:lastRenderedPageBreak/>
              <w:t>LHC Group</w:t>
            </w:r>
          </w:p>
        </w:tc>
        <w:tc>
          <w:tcPr>
            <w:tcW w:w="1045" w:type="dxa"/>
            <w:noWrap/>
            <w:vAlign w:val="center"/>
          </w:tcPr>
          <w:p w14:paraId="2A485973" w14:textId="77777777" w:rsidR="00DB6CD5" w:rsidRPr="00491D9F" w:rsidRDefault="00DB6CD5" w:rsidP="00856BFC">
            <w:pPr>
              <w:jc w:val="center"/>
              <w:rPr>
                <w:rFonts w:eastAsia="Times New Roman" w:cs="Times New Roman"/>
              </w:rPr>
            </w:pPr>
            <w:r>
              <w:rPr>
                <w:rFonts w:eastAsia="Times New Roman" w:cs="Times New Roman"/>
              </w:rPr>
              <w:t>LHCG</w:t>
            </w:r>
          </w:p>
        </w:tc>
        <w:tc>
          <w:tcPr>
            <w:tcW w:w="1362" w:type="dxa"/>
            <w:noWrap/>
            <w:vAlign w:val="center"/>
          </w:tcPr>
          <w:p w14:paraId="349C58A2" w14:textId="77777777" w:rsidR="00DB6CD5" w:rsidRDefault="00DB6CD5" w:rsidP="00856BFC">
            <w:pPr>
              <w:rPr>
                <w:rFonts w:eastAsia="Times New Roman" w:cs="Times New Roman"/>
              </w:rPr>
            </w:pPr>
            <w:r>
              <w:rPr>
                <w:rFonts w:eastAsia="Times New Roman" w:cs="Times New Roman"/>
              </w:rPr>
              <w:t>Craig (2)</w:t>
            </w:r>
          </w:p>
        </w:tc>
        <w:tc>
          <w:tcPr>
            <w:tcW w:w="1574" w:type="dxa"/>
            <w:noWrap/>
          </w:tcPr>
          <w:p w14:paraId="6D01201B" w14:textId="77777777" w:rsidR="00DB6CD5" w:rsidRPr="009F2CD9" w:rsidRDefault="00DB6CD5" w:rsidP="00856BFC">
            <w:pPr>
              <w:jc w:val="center"/>
              <w:rPr>
                <w:rFonts w:cs="Times New Roman"/>
              </w:rPr>
            </w:pPr>
            <w:r>
              <w:rPr>
                <w:rFonts w:cs="Times New Roman"/>
              </w:rPr>
              <w:t>SELL all</w:t>
            </w:r>
          </w:p>
        </w:tc>
        <w:tc>
          <w:tcPr>
            <w:tcW w:w="1502" w:type="dxa"/>
            <w:noWrap/>
          </w:tcPr>
          <w:p w14:paraId="5F39A32B" w14:textId="77777777" w:rsidR="00DB6CD5" w:rsidRPr="009F2CD9" w:rsidRDefault="00DB6CD5" w:rsidP="00856BFC">
            <w:pPr>
              <w:jc w:val="center"/>
              <w:rPr>
                <w:rFonts w:cs="Times New Roman"/>
              </w:rPr>
            </w:pPr>
            <w:r>
              <w:rPr>
                <w:rFonts w:cs="Times New Roman"/>
              </w:rPr>
              <w:t>---</w:t>
            </w:r>
          </w:p>
        </w:tc>
        <w:tc>
          <w:tcPr>
            <w:tcW w:w="1052" w:type="dxa"/>
            <w:shd w:val="clear" w:color="auto" w:fill="auto"/>
            <w:noWrap/>
            <w:vAlign w:val="center"/>
          </w:tcPr>
          <w:p w14:paraId="41359019" w14:textId="77777777" w:rsidR="00DB6CD5" w:rsidRPr="009F2CD9" w:rsidRDefault="00DB6CD5" w:rsidP="00856BFC">
            <w:pPr>
              <w:jc w:val="center"/>
              <w:rPr>
                <w:rFonts w:cs="Times New Roman"/>
              </w:rPr>
            </w:pPr>
            <w:r>
              <w:rPr>
                <w:rFonts w:cs="Times New Roman"/>
              </w:rPr>
              <w:t>40</w:t>
            </w:r>
          </w:p>
        </w:tc>
        <w:tc>
          <w:tcPr>
            <w:tcW w:w="1021" w:type="dxa"/>
            <w:vAlign w:val="center"/>
          </w:tcPr>
          <w:p w14:paraId="3EE5E301" w14:textId="77777777" w:rsidR="00DB6CD5" w:rsidRPr="00491D9F" w:rsidRDefault="00DB6CD5" w:rsidP="00856BFC">
            <w:pPr>
              <w:jc w:val="center"/>
              <w:rPr>
                <w:rFonts w:eastAsia="Times New Roman" w:cs="Times New Roman"/>
              </w:rPr>
            </w:pPr>
            <w:r>
              <w:rPr>
                <w:rFonts w:eastAsia="Times New Roman" w:cs="Times New Roman"/>
              </w:rPr>
              <w:t>4.3</w:t>
            </w:r>
          </w:p>
        </w:tc>
        <w:tc>
          <w:tcPr>
            <w:tcW w:w="1151" w:type="dxa"/>
            <w:noWrap/>
            <w:vAlign w:val="center"/>
          </w:tcPr>
          <w:p w14:paraId="144261A0" w14:textId="77777777" w:rsidR="00DB6CD5" w:rsidRPr="00491D9F" w:rsidRDefault="00DB6CD5" w:rsidP="00856BFC">
            <w:pPr>
              <w:jc w:val="center"/>
              <w:rPr>
                <w:rFonts w:eastAsia="Times New Roman" w:cs="Times New Roman"/>
              </w:rPr>
            </w:pPr>
            <w:r>
              <w:rPr>
                <w:rFonts w:eastAsia="Times New Roman" w:cs="Times New Roman"/>
              </w:rPr>
              <w:t>Dec</w:t>
            </w:r>
          </w:p>
        </w:tc>
      </w:tr>
      <w:tr w:rsidR="00DB6CD5" w:rsidRPr="00D96148" w14:paraId="1C288067" w14:textId="77777777" w:rsidTr="00DB6CD5">
        <w:trPr>
          <w:trHeight w:val="261"/>
        </w:trPr>
        <w:tc>
          <w:tcPr>
            <w:tcW w:w="2263" w:type="dxa"/>
            <w:noWrap/>
            <w:vAlign w:val="center"/>
          </w:tcPr>
          <w:p w14:paraId="349A6831" w14:textId="77777777" w:rsidR="00DB6CD5" w:rsidRPr="00491D9F" w:rsidRDefault="00DB6CD5" w:rsidP="00856BFC">
            <w:pPr>
              <w:rPr>
                <w:rFonts w:eastAsia="Times New Roman" w:cs="Times New Roman"/>
              </w:rPr>
            </w:pPr>
            <w:r w:rsidRPr="00491D9F">
              <w:rPr>
                <w:rFonts w:eastAsia="Times New Roman" w:cs="Times New Roman"/>
              </w:rPr>
              <w:t>Malibu Boats</w:t>
            </w:r>
          </w:p>
        </w:tc>
        <w:tc>
          <w:tcPr>
            <w:tcW w:w="1045" w:type="dxa"/>
            <w:noWrap/>
            <w:vAlign w:val="center"/>
          </w:tcPr>
          <w:p w14:paraId="229BF539" w14:textId="77777777" w:rsidR="00DB6CD5" w:rsidRPr="00491D9F" w:rsidRDefault="00DB6CD5" w:rsidP="00856BFC">
            <w:pPr>
              <w:jc w:val="center"/>
              <w:rPr>
                <w:rFonts w:eastAsia="Times New Roman" w:cs="Times New Roman"/>
              </w:rPr>
            </w:pPr>
            <w:r w:rsidRPr="00491D9F">
              <w:rPr>
                <w:rFonts w:eastAsia="Times New Roman" w:cs="Times New Roman"/>
              </w:rPr>
              <w:t>MBUU</w:t>
            </w:r>
          </w:p>
        </w:tc>
        <w:tc>
          <w:tcPr>
            <w:tcW w:w="1362" w:type="dxa"/>
            <w:noWrap/>
            <w:vAlign w:val="center"/>
          </w:tcPr>
          <w:p w14:paraId="541B41E1" w14:textId="77777777" w:rsidR="00DB6CD5" w:rsidRPr="00491D9F" w:rsidRDefault="00DB6CD5" w:rsidP="00856BFC">
            <w:pPr>
              <w:rPr>
                <w:rFonts w:eastAsia="Times New Roman" w:cs="Times New Roman"/>
              </w:rPr>
            </w:pPr>
            <w:r>
              <w:rPr>
                <w:rFonts w:eastAsia="Times New Roman" w:cs="Times New Roman"/>
              </w:rPr>
              <w:t xml:space="preserve">Dene </w:t>
            </w:r>
          </w:p>
        </w:tc>
        <w:tc>
          <w:tcPr>
            <w:tcW w:w="1574" w:type="dxa"/>
            <w:noWrap/>
          </w:tcPr>
          <w:p w14:paraId="34BB3B17" w14:textId="77777777" w:rsidR="00DB6CD5" w:rsidRPr="009F2CD9" w:rsidRDefault="00DB6CD5" w:rsidP="00856BFC">
            <w:pPr>
              <w:jc w:val="center"/>
              <w:rPr>
                <w:rFonts w:cs="Times New Roman"/>
              </w:rPr>
            </w:pPr>
            <w:r>
              <w:rPr>
                <w:rFonts w:cs="Times New Roman"/>
              </w:rPr>
              <w:t>BUY 20sh</w:t>
            </w:r>
          </w:p>
        </w:tc>
        <w:tc>
          <w:tcPr>
            <w:tcW w:w="1502" w:type="dxa"/>
            <w:noWrap/>
          </w:tcPr>
          <w:p w14:paraId="0DD6BFD8" w14:textId="77777777" w:rsidR="00DB6CD5" w:rsidRPr="009F2CD9" w:rsidRDefault="00DB6CD5" w:rsidP="00856BFC">
            <w:pPr>
              <w:jc w:val="center"/>
              <w:rPr>
                <w:rFonts w:cs="Times New Roman"/>
              </w:rPr>
            </w:pPr>
            <w:r>
              <w:rPr>
                <w:rFonts w:cs="Times New Roman"/>
              </w:rPr>
              <w:t>BUY</w:t>
            </w:r>
          </w:p>
        </w:tc>
        <w:tc>
          <w:tcPr>
            <w:tcW w:w="1052" w:type="dxa"/>
            <w:shd w:val="clear" w:color="auto" w:fill="auto"/>
            <w:noWrap/>
            <w:vAlign w:val="center"/>
          </w:tcPr>
          <w:p w14:paraId="028A76D2" w14:textId="77777777" w:rsidR="00DB6CD5" w:rsidRPr="009F2CD9" w:rsidRDefault="00DB6CD5" w:rsidP="00856BFC">
            <w:pPr>
              <w:jc w:val="center"/>
              <w:rPr>
                <w:rFonts w:cs="Times New Roman"/>
              </w:rPr>
            </w:pPr>
            <w:r>
              <w:rPr>
                <w:rFonts w:cs="Times New Roman"/>
              </w:rPr>
              <w:t>140</w:t>
            </w:r>
          </w:p>
        </w:tc>
        <w:tc>
          <w:tcPr>
            <w:tcW w:w="1021" w:type="dxa"/>
            <w:vAlign w:val="center"/>
          </w:tcPr>
          <w:p w14:paraId="14FD165B" w14:textId="77777777" w:rsidR="00DB6CD5" w:rsidRPr="00491D9F" w:rsidRDefault="00DB6CD5" w:rsidP="00856BFC">
            <w:pPr>
              <w:jc w:val="center"/>
              <w:rPr>
                <w:rFonts w:eastAsia="Times New Roman" w:cs="Times New Roman"/>
              </w:rPr>
            </w:pPr>
            <w:r>
              <w:rPr>
                <w:rFonts w:eastAsia="Times New Roman" w:cs="Times New Roman"/>
              </w:rPr>
              <w:t>4.7</w:t>
            </w:r>
          </w:p>
        </w:tc>
        <w:tc>
          <w:tcPr>
            <w:tcW w:w="1151" w:type="dxa"/>
            <w:noWrap/>
            <w:vAlign w:val="center"/>
          </w:tcPr>
          <w:p w14:paraId="4C4F6026" w14:textId="77777777" w:rsidR="00DB6CD5" w:rsidRPr="00491D9F" w:rsidRDefault="00DB6CD5" w:rsidP="00856BFC">
            <w:pPr>
              <w:jc w:val="center"/>
              <w:rPr>
                <w:rFonts w:eastAsia="Times New Roman" w:cs="Times New Roman"/>
              </w:rPr>
            </w:pPr>
            <w:r>
              <w:rPr>
                <w:rFonts w:eastAsia="Times New Roman" w:cs="Times New Roman"/>
              </w:rPr>
              <w:t>Jun</w:t>
            </w:r>
          </w:p>
        </w:tc>
      </w:tr>
      <w:tr w:rsidR="00DB6CD5" w:rsidRPr="00D96148" w14:paraId="53701BEE" w14:textId="77777777" w:rsidTr="00DB6CD5">
        <w:trPr>
          <w:trHeight w:val="261"/>
        </w:trPr>
        <w:tc>
          <w:tcPr>
            <w:tcW w:w="2263" w:type="dxa"/>
            <w:noWrap/>
          </w:tcPr>
          <w:p w14:paraId="58D2A6CA" w14:textId="77777777" w:rsidR="00DB6CD5" w:rsidRPr="00491D9F" w:rsidRDefault="00DB6CD5" w:rsidP="00856BFC">
            <w:pPr>
              <w:rPr>
                <w:rFonts w:eastAsia="Times New Roman" w:cs="Times New Roman"/>
              </w:rPr>
            </w:pPr>
            <w:r w:rsidRPr="00491D9F">
              <w:rPr>
                <w:rFonts w:eastAsia="Times New Roman" w:cs="Times New Roman"/>
              </w:rPr>
              <w:t>Starbucks</w:t>
            </w:r>
          </w:p>
        </w:tc>
        <w:tc>
          <w:tcPr>
            <w:tcW w:w="1045" w:type="dxa"/>
            <w:noWrap/>
          </w:tcPr>
          <w:p w14:paraId="24557624" w14:textId="77777777" w:rsidR="00DB6CD5" w:rsidRPr="00491D9F" w:rsidRDefault="00DB6CD5" w:rsidP="00856BFC">
            <w:pPr>
              <w:jc w:val="center"/>
              <w:rPr>
                <w:rFonts w:eastAsia="Times New Roman" w:cs="Times New Roman"/>
              </w:rPr>
            </w:pPr>
            <w:r w:rsidRPr="00491D9F">
              <w:rPr>
                <w:rFonts w:eastAsia="Times New Roman" w:cs="Times New Roman"/>
              </w:rPr>
              <w:t>SBUX</w:t>
            </w:r>
          </w:p>
        </w:tc>
        <w:tc>
          <w:tcPr>
            <w:tcW w:w="1362" w:type="dxa"/>
            <w:noWrap/>
          </w:tcPr>
          <w:p w14:paraId="7DA205FC" w14:textId="77777777" w:rsidR="00DB6CD5" w:rsidRPr="00491D9F" w:rsidRDefault="00DB6CD5" w:rsidP="00856BFC">
            <w:pPr>
              <w:rPr>
                <w:rFonts w:eastAsia="Times New Roman" w:cs="Times New Roman"/>
              </w:rPr>
            </w:pPr>
            <w:r>
              <w:rPr>
                <w:rFonts w:eastAsia="Times New Roman" w:cs="Times New Roman"/>
              </w:rPr>
              <w:t>Rich</w:t>
            </w:r>
          </w:p>
        </w:tc>
        <w:tc>
          <w:tcPr>
            <w:tcW w:w="1574" w:type="dxa"/>
          </w:tcPr>
          <w:p w14:paraId="4BCC9C9E" w14:textId="77777777" w:rsidR="00DB6CD5" w:rsidRPr="009F2CD9" w:rsidRDefault="00DB6CD5" w:rsidP="00856BFC">
            <w:pPr>
              <w:jc w:val="center"/>
              <w:rPr>
                <w:rFonts w:cs="Times New Roman"/>
              </w:rPr>
            </w:pPr>
            <w:r>
              <w:rPr>
                <w:rFonts w:cs="Times New Roman"/>
              </w:rPr>
              <w:t>BUY?</w:t>
            </w:r>
          </w:p>
        </w:tc>
        <w:tc>
          <w:tcPr>
            <w:tcW w:w="1502" w:type="dxa"/>
          </w:tcPr>
          <w:p w14:paraId="03A12DD9" w14:textId="77777777" w:rsidR="00DB6CD5" w:rsidRPr="009F2CD9" w:rsidRDefault="00DB6CD5" w:rsidP="00856BFC">
            <w:pPr>
              <w:jc w:val="center"/>
              <w:rPr>
                <w:rFonts w:cs="Times New Roman"/>
              </w:rPr>
            </w:pPr>
            <w:r>
              <w:rPr>
                <w:rFonts w:cs="Times New Roman"/>
              </w:rPr>
              <w:t>BUY</w:t>
            </w:r>
          </w:p>
        </w:tc>
        <w:tc>
          <w:tcPr>
            <w:tcW w:w="1052" w:type="dxa"/>
            <w:shd w:val="clear" w:color="auto" w:fill="auto"/>
            <w:vAlign w:val="center"/>
          </w:tcPr>
          <w:p w14:paraId="59688624" w14:textId="77777777" w:rsidR="00DB6CD5" w:rsidRPr="009F2CD9" w:rsidRDefault="00DB6CD5" w:rsidP="00856BFC">
            <w:pPr>
              <w:jc w:val="center"/>
              <w:rPr>
                <w:rFonts w:cs="Times New Roman"/>
              </w:rPr>
            </w:pPr>
            <w:r w:rsidRPr="009F2CD9">
              <w:rPr>
                <w:rFonts w:cs="Times New Roman"/>
              </w:rPr>
              <w:t>80</w:t>
            </w:r>
          </w:p>
        </w:tc>
        <w:tc>
          <w:tcPr>
            <w:tcW w:w="1021" w:type="dxa"/>
            <w:noWrap/>
          </w:tcPr>
          <w:p w14:paraId="19EF08A5" w14:textId="77777777" w:rsidR="00DB6CD5" w:rsidRPr="00491D9F" w:rsidRDefault="00DB6CD5" w:rsidP="00856BFC">
            <w:pPr>
              <w:jc w:val="center"/>
              <w:rPr>
                <w:rFonts w:eastAsia="Times New Roman" w:cs="Times New Roman"/>
              </w:rPr>
            </w:pPr>
            <w:r>
              <w:rPr>
                <w:rFonts w:eastAsia="Times New Roman" w:cs="Times New Roman"/>
              </w:rPr>
              <w:t>4.1</w:t>
            </w:r>
          </w:p>
        </w:tc>
        <w:tc>
          <w:tcPr>
            <w:tcW w:w="1151" w:type="dxa"/>
            <w:noWrap/>
          </w:tcPr>
          <w:p w14:paraId="022B5532" w14:textId="77777777" w:rsidR="00DB6CD5" w:rsidRPr="00491D9F" w:rsidRDefault="00DB6CD5" w:rsidP="00856BFC">
            <w:pPr>
              <w:jc w:val="center"/>
              <w:rPr>
                <w:rFonts w:eastAsia="Times New Roman" w:cs="Times New Roman"/>
              </w:rPr>
            </w:pPr>
            <w:r w:rsidRPr="00491D9F">
              <w:rPr>
                <w:rFonts w:eastAsia="Times New Roman" w:cs="Times New Roman"/>
              </w:rPr>
              <w:t>Sep</w:t>
            </w:r>
          </w:p>
        </w:tc>
      </w:tr>
      <w:tr w:rsidR="00DB6CD5" w:rsidRPr="00D96148" w14:paraId="25383919" w14:textId="77777777" w:rsidTr="00DB6CD5">
        <w:trPr>
          <w:trHeight w:val="261"/>
        </w:trPr>
        <w:tc>
          <w:tcPr>
            <w:tcW w:w="2263" w:type="dxa"/>
            <w:noWrap/>
          </w:tcPr>
          <w:p w14:paraId="0EEC5F38" w14:textId="77777777" w:rsidR="00DB6CD5" w:rsidRPr="00491D9F" w:rsidRDefault="00DB6CD5" w:rsidP="00856BFC">
            <w:pPr>
              <w:rPr>
                <w:rFonts w:eastAsia="Times New Roman" w:cs="Times New Roman"/>
              </w:rPr>
            </w:pPr>
            <w:r>
              <w:rPr>
                <w:rFonts w:eastAsia="Times New Roman" w:cs="Times New Roman"/>
              </w:rPr>
              <w:t>T Rowe Price</w:t>
            </w:r>
          </w:p>
        </w:tc>
        <w:tc>
          <w:tcPr>
            <w:tcW w:w="1045" w:type="dxa"/>
            <w:noWrap/>
          </w:tcPr>
          <w:p w14:paraId="1D0DA516" w14:textId="77777777" w:rsidR="00DB6CD5" w:rsidRPr="00491D9F" w:rsidRDefault="00DB6CD5" w:rsidP="00856BFC">
            <w:pPr>
              <w:jc w:val="center"/>
              <w:rPr>
                <w:rFonts w:eastAsia="Times New Roman" w:cs="Times New Roman"/>
              </w:rPr>
            </w:pPr>
            <w:r>
              <w:rPr>
                <w:rFonts w:eastAsia="Times New Roman" w:cs="Times New Roman"/>
              </w:rPr>
              <w:t>TROW</w:t>
            </w:r>
          </w:p>
        </w:tc>
        <w:tc>
          <w:tcPr>
            <w:tcW w:w="1362" w:type="dxa"/>
            <w:noWrap/>
          </w:tcPr>
          <w:p w14:paraId="2F830A3F" w14:textId="77777777" w:rsidR="00DB6CD5" w:rsidRDefault="00DB6CD5" w:rsidP="00856BFC">
            <w:pPr>
              <w:rPr>
                <w:rFonts w:eastAsia="Times New Roman" w:cs="Times New Roman"/>
              </w:rPr>
            </w:pPr>
            <w:r>
              <w:rPr>
                <w:rFonts w:eastAsia="Times New Roman" w:cs="Times New Roman"/>
              </w:rPr>
              <w:t>Paul (2)</w:t>
            </w:r>
          </w:p>
        </w:tc>
        <w:tc>
          <w:tcPr>
            <w:tcW w:w="1574" w:type="dxa"/>
          </w:tcPr>
          <w:p w14:paraId="512CD0C7" w14:textId="77777777" w:rsidR="00DB6CD5" w:rsidRPr="009F2CD9" w:rsidRDefault="00DB6CD5" w:rsidP="00856BFC">
            <w:pPr>
              <w:jc w:val="center"/>
              <w:rPr>
                <w:rFonts w:cs="Times New Roman"/>
              </w:rPr>
            </w:pPr>
            <w:r>
              <w:rPr>
                <w:rFonts w:cs="Times New Roman"/>
              </w:rPr>
              <w:t>BUY 5sh</w:t>
            </w:r>
          </w:p>
        </w:tc>
        <w:tc>
          <w:tcPr>
            <w:tcW w:w="1502" w:type="dxa"/>
          </w:tcPr>
          <w:p w14:paraId="3F523D7B" w14:textId="77777777" w:rsidR="00DB6CD5" w:rsidRPr="009F2CD9" w:rsidRDefault="00DB6CD5" w:rsidP="00856BFC">
            <w:pPr>
              <w:jc w:val="center"/>
              <w:rPr>
                <w:rFonts w:cs="Times New Roman"/>
              </w:rPr>
            </w:pPr>
            <w:r>
              <w:rPr>
                <w:rFonts w:cs="Times New Roman"/>
              </w:rPr>
              <w:t>BUY</w:t>
            </w:r>
          </w:p>
        </w:tc>
        <w:tc>
          <w:tcPr>
            <w:tcW w:w="1052" w:type="dxa"/>
            <w:shd w:val="clear" w:color="auto" w:fill="auto"/>
            <w:vAlign w:val="center"/>
          </w:tcPr>
          <w:p w14:paraId="510D73B2" w14:textId="77777777" w:rsidR="00DB6CD5" w:rsidRPr="009F2CD9" w:rsidRDefault="00DB6CD5" w:rsidP="00856BFC">
            <w:pPr>
              <w:jc w:val="center"/>
              <w:rPr>
                <w:rFonts w:cs="Times New Roman"/>
              </w:rPr>
            </w:pPr>
            <w:r>
              <w:rPr>
                <w:rFonts w:cs="Times New Roman"/>
              </w:rPr>
              <w:t>35</w:t>
            </w:r>
          </w:p>
        </w:tc>
        <w:tc>
          <w:tcPr>
            <w:tcW w:w="1021" w:type="dxa"/>
            <w:noWrap/>
          </w:tcPr>
          <w:p w14:paraId="0C1C4F9B" w14:textId="77777777" w:rsidR="00DB6CD5" w:rsidRDefault="00DB6CD5" w:rsidP="00856BFC">
            <w:pPr>
              <w:jc w:val="center"/>
              <w:rPr>
                <w:rFonts w:eastAsia="Times New Roman" w:cs="Times New Roman"/>
              </w:rPr>
            </w:pPr>
            <w:r>
              <w:rPr>
                <w:rFonts w:eastAsia="Times New Roman" w:cs="Times New Roman"/>
              </w:rPr>
              <w:t>3.1</w:t>
            </w:r>
          </w:p>
        </w:tc>
        <w:tc>
          <w:tcPr>
            <w:tcW w:w="1151" w:type="dxa"/>
            <w:noWrap/>
          </w:tcPr>
          <w:p w14:paraId="35269BEA" w14:textId="77777777" w:rsidR="00DB6CD5" w:rsidRPr="00491D9F" w:rsidRDefault="00DB6CD5" w:rsidP="00856BFC">
            <w:pPr>
              <w:jc w:val="center"/>
              <w:rPr>
                <w:rFonts w:eastAsia="Times New Roman" w:cs="Times New Roman"/>
              </w:rPr>
            </w:pPr>
            <w:r>
              <w:rPr>
                <w:rFonts w:eastAsia="Times New Roman" w:cs="Times New Roman"/>
              </w:rPr>
              <w:t>Dec</w:t>
            </w:r>
          </w:p>
        </w:tc>
      </w:tr>
      <w:tr w:rsidR="00DB6CD5" w:rsidRPr="00D96148" w14:paraId="017D2F0A" w14:textId="77777777" w:rsidTr="00DB6CD5">
        <w:trPr>
          <w:trHeight w:val="261"/>
        </w:trPr>
        <w:tc>
          <w:tcPr>
            <w:tcW w:w="2263" w:type="dxa"/>
            <w:noWrap/>
          </w:tcPr>
          <w:p w14:paraId="78F34CCB" w14:textId="77777777" w:rsidR="00DB6CD5" w:rsidRPr="00491D9F" w:rsidRDefault="00DB6CD5" w:rsidP="00856BFC">
            <w:pPr>
              <w:rPr>
                <w:rFonts w:eastAsia="Times New Roman" w:cs="Times New Roman"/>
              </w:rPr>
            </w:pPr>
            <w:r w:rsidRPr="00491D9F">
              <w:rPr>
                <w:rFonts w:eastAsia="Times New Roman" w:cs="Times New Roman"/>
              </w:rPr>
              <w:t>Tractor Supply</w:t>
            </w:r>
          </w:p>
        </w:tc>
        <w:tc>
          <w:tcPr>
            <w:tcW w:w="1045" w:type="dxa"/>
            <w:noWrap/>
          </w:tcPr>
          <w:p w14:paraId="28D60A59" w14:textId="77777777" w:rsidR="00DB6CD5" w:rsidRPr="00491D9F" w:rsidRDefault="00DB6CD5" w:rsidP="00856BFC">
            <w:pPr>
              <w:jc w:val="center"/>
              <w:rPr>
                <w:rFonts w:eastAsia="Times New Roman" w:cs="Times New Roman"/>
              </w:rPr>
            </w:pPr>
            <w:r w:rsidRPr="00491D9F">
              <w:rPr>
                <w:rFonts w:eastAsia="Times New Roman" w:cs="Times New Roman"/>
              </w:rPr>
              <w:t>TSCO</w:t>
            </w:r>
          </w:p>
        </w:tc>
        <w:tc>
          <w:tcPr>
            <w:tcW w:w="1362" w:type="dxa"/>
            <w:noWrap/>
          </w:tcPr>
          <w:p w14:paraId="3657C2E3" w14:textId="77777777" w:rsidR="00DB6CD5" w:rsidRPr="00491D9F" w:rsidRDefault="00DB6CD5" w:rsidP="00856BFC">
            <w:pPr>
              <w:rPr>
                <w:rFonts w:eastAsia="Times New Roman" w:cs="Times New Roman"/>
              </w:rPr>
            </w:pPr>
            <w:r>
              <w:rPr>
                <w:rFonts w:eastAsia="Times New Roman" w:cs="Times New Roman"/>
              </w:rPr>
              <w:t>Harrison (2)</w:t>
            </w:r>
          </w:p>
        </w:tc>
        <w:tc>
          <w:tcPr>
            <w:tcW w:w="1574" w:type="dxa"/>
          </w:tcPr>
          <w:p w14:paraId="5FDC4E09" w14:textId="77777777" w:rsidR="00DB6CD5" w:rsidRPr="009F2CD9" w:rsidRDefault="00DB6CD5" w:rsidP="00856BFC">
            <w:pPr>
              <w:jc w:val="center"/>
              <w:rPr>
                <w:rFonts w:cs="Times New Roman"/>
              </w:rPr>
            </w:pPr>
            <w:r>
              <w:rPr>
                <w:rFonts w:cs="Times New Roman"/>
              </w:rPr>
              <w:t>HOLD</w:t>
            </w:r>
          </w:p>
        </w:tc>
        <w:tc>
          <w:tcPr>
            <w:tcW w:w="1502" w:type="dxa"/>
          </w:tcPr>
          <w:p w14:paraId="21AAABBA" w14:textId="77777777" w:rsidR="00DB6CD5" w:rsidRPr="009F2CD9" w:rsidRDefault="00DB6CD5" w:rsidP="00856BFC">
            <w:pPr>
              <w:jc w:val="center"/>
              <w:rPr>
                <w:rFonts w:cs="Times New Roman"/>
              </w:rPr>
            </w:pPr>
            <w:r>
              <w:rPr>
                <w:rFonts w:cs="Times New Roman"/>
              </w:rPr>
              <w:t>HOLD</w:t>
            </w:r>
          </w:p>
        </w:tc>
        <w:tc>
          <w:tcPr>
            <w:tcW w:w="1052" w:type="dxa"/>
            <w:shd w:val="clear" w:color="auto" w:fill="auto"/>
            <w:vAlign w:val="center"/>
          </w:tcPr>
          <w:p w14:paraId="2B8ACD19" w14:textId="77777777" w:rsidR="00DB6CD5" w:rsidRPr="009F2CD9" w:rsidRDefault="00DB6CD5" w:rsidP="00856BFC">
            <w:pPr>
              <w:jc w:val="center"/>
              <w:rPr>
                <w:rFonts w:cs="Times New Roman"/>
              </w:rPr>
            </w:pPr>
            <w:r>
              <w:rPr>
                <w:rFonts w:cs="Times New Roman"/>
              </w:rPr>
              <w:t>90</w:t>
            </w:r>
          </w:p>
        </w:tc>
        <w:tc>
          <w:tcPr>
            <w:tcW w:w="1021" w:type="dxa"/>
            <w:noWrap/>
          </w:tcPr>
          <w:p w14:paraId="06EAF959" w14:textId="77777777" w:rsidR="00DB6CD5" w:rsidRPr="00491D9F" w:rsidRDefault="00DB6CD5" w:rsidP="00856BFC">
            <w:pPr>
              <w:jc w:val="center"/>
              <w:rPr>
                <w:rFonts w:eastAsia="Times New Roman" w:cs="Times New Roman"/>
              </w:rPr>
            </w:pPr>
            <w:r>
              <w:rPr>
                <w:rFonts w:eastAsia="Times New Roman" w:cs="Times New Roman"/>
              </w:rPr>
              <w:t>13.3</w:t>
            </w:r>
          </w:p>
        </w:tc>
        <w:tc>
          <w:tcPr>
            <w:tcW w:w="1151" w:type="dxa"/>
            <w:noWrap/>
          </w:tcPr>
          <w:p w14:paraId="7F6C86D2" w14:textId="77777777" w:rsidR="00DB6CD5" w:rsidRPr="00491D9F" w:rsidRDefault="00DB6CD5" w:rsidP="00856BFC">
            <w:pPr>
              <w:jc w:val="center"/>
              <w:rPr>
                <w:rFonts w:eastAsia="Times New Roman" w:cs="Times New Roman"/>
              </w:rPr>
            </w:pPr>
            <w:r w:rsidRPr="00491D9F">
              <w:rPr>
                <w:rFonts w:eastAsia="Times New Roman" w:cs="Times New Roman"/>
              </w:rPr>
              <w:t>Dec</w:t>
            </w:r>
          </w:p>
        </w:tc>
      </w:tr>
      <w:tr w:rsidR="00DB6CD5" w:rsidRPr="00D96148" w14:paraId="58ED0596" w14:textId="77777777" w:rsidTr="00DB6CD5">
        <w:trPr>
          <w:trHeight w:val="261"/>
        </w:trPr>
        <w:tc>
          <w:tcPr>
            <w:tcW w:w="2263" w:type="dxa"/>
            <w:noWrap/>
          </w:tcPr>
          <w:p w14:paraId="3A8232C7" w14:textId="77777777" w:rsidR="00DB6CD5" w:rsidRPr="00491D9F" w:rsidRDefault="00DB6CD5" w:rsidP="00856BFC">
            <w:pPr>
              <w:rPr>
                <w:rFonts w:eastAsia="Times New Roman" w:cs="Times New Roman"/>
              </w:rPr>
            </w:pPr>
            <w:r>
              <w:rPr>
                <w:rFonts w:eastAsia="Times New Roman" w:cs="Times New Roman"/>
              </w:rPr>
              <w:t>Western Alliance</w:t>
            </w:r>
          </w:p>
        </w:tc>
        <w:tc>
          <w:tcPr>
            <w:tcW w:w="1045" w:type="dxa"/>
            <w:noWrap/>
          </w:tcPr>
          <w:p w14:paraId="2FE2D336" w14:textId="77777777" w:rsidR="00DB6CD5" w:rsidRPr="00491D9F" w:rsidRDefault="00DB6CD5" w:rsidP="00856BFC">
            <w:pPr>
              <w:jc w:val="center"/>
              <w:rPr>
                <w:rFonts w:eastAsia="Times New Roman" w:cs="Times New Roman"/>
              </w:rPr>
            </w:pPr>
            <w:r>
              <w:rPr>
                <w:rFonts w:eastAsia="Times New Roman" w:cs="Times New Roman"/>
              </w:rPr>
              <w:t>WAL</w:t>
            </w:r>
          </w:p>
        </w:tc>
        <w:tc>
          <w:tcPr>
            <w:tcW w:w="1362" w:type="dxa"/>
            <w:noWrap/>
          </w:tcPr>
          <w:p w14:paraId="2BCD9888" w14:textId="77777777" w:rsidR="00DB6CD5" w:rsidRDefault="00DB6CD5" w:rsidP="00856BFC">
            <w:pPr>
              <w:rPr>
                <w:rFonts w:eastAsia="Times New Roman" w:cs="Times New Roman"/>
              </w:rPr>
            </w:pPr>
            <w:r>
              <w:rPr>
                <w:rFonts w:eastAsia="Times New Roman" w:cs="Times New Roman"/>
              </w:rPr>
              <w:t>Michele (2)</w:t>
            </w:r>
          </w:p>
        </w:tc>
        <w:tc>
          <w:tcPr>
            <w:tcW w:w="1574" w:type="dxa"/>
          </w:tcPr>
          <w:p w14:paraId="0961720D" w14:textId="77777777" w:rsidR="00DB6CD5" w:rsidRPr="009F2CD9" w:rsidRDefault="00DB6CD5" w:rsidP="00856BFC">
            <w:pPr>
              <w:jc w:val="center"/>
              <w:rPr>
                <w:rFonts w:cs="Times New Roman"/>
              </w:rPr>
            </w:pPr>
            <w:r>
              <w:rPr>
                <w:rFonts w:cs="Times New Roman"/>
              </w:rPr>
              <w:t>HOLD</w:t>
            </w:r>
          </w:p>
        </w:tc>
        <w:tc>
          <w:tcPr>
            <w:tcW w:w="1502" w:type="dxa"/>
          </w:tcPr>
          <w:p w14:paraId="7A610BA0" w14:textId="77777777" w:rsidR="00DB6CD5" w:rsidRPr="009F2CD9" w:rsidRDefault="00DB6CD5" w:rsidP="00856BFC">
            <w:pPr>
              <w:jc w:val="center"/>
              <w:rPr>
                <w:rFonts w:cs="Times New Roman"/>
              </w:rPr>
            </w:pPr>
            <w:r>
              <w:rPr>
                <w:rFonts w:cs="Times New Roman"/>
              </w:rPr>
              <w:t>BUY</w:t>
            </w:r>
          </w:p>
        </w:tc>
        <w:tc>
          <w:tcPr>
            <w:tcW w:w="1052" w:type="dxa"/>
            <w:shd w:val="clear" w:color="auto" w:fill="auto"/>
            <w:vAlign w:val="center"/>
          </w:tcPr>
          <w:p w14:paraId="7807EE16" w14:textId="77777777" w:rsidR="00DB6CD5" w:rsidRPr="009F2CD9" w:rsidRDefault="00DB6CD5" w:rsidP="00856BFC">
            <w:pPr>
              <w:jc w:val="center"/>
              <w:rPr>
                <w:rFonts w:cs="Times New Roman"/>
              </w:rPr>
            </w:pPr>
            <w:r>
              <w:rPr>
                <w:rFonts w:cs="Times New Roman"/>
              </w:rPr>
              <w:t>30</w:t>
            </w:r>
          </w:p>
        </w:tc>
        <w:tc>
          <w:tcPr>
            <w:tcW w:w="1021" w:type="dxa"/>
            <w:noWrap/>
          </w:tcPr>
          <w:p w14:paraId="6345B0A9" w14:textId="77777777" w:rsidR="00DB6CD5" w:rsidRDefault="00DB6CD5" w:rsidP="00856BFC">
            <w:pPr>
              <w:jc w:val="center"/>
              <w:rPr>
                <w:rFonts w:eastAsia="Times New Roman" w:cs="Times New Roman"/>
              </w:rPr>
            </w:pPr>
            <w:r>
              <w:rPr>
                <w:rFonts w:eastAsia="Times New Roman" w:cs="Times New Roman"/>
              </w:rPr>
              <w:t>1.5</w:t>
            </w:r>
          </w:p>
        </w:tc>
        <w:tc>
          <w:tcPr>
            <w:tcW w:w="1151" w:type="dxa"/>
            <w:noWrap/>
          </w:tcPr>
          <w:p w14:paraId="0397282D" w14:textId="77777777" w:rsidR="00DB6CD5" w:rsidRPr="00491D9F" w:rsidRDefault="00DB6CD5" w:rsidP="00856BFC">
            <w:pPr>
              <w:jc w:val="center"/>
              <w:rPr>
                <w:rFonts w:eastAsia="Times New Roman" w:cs="Times New Roman"/>
              </w:rPr>
            </w:pPr>
            <w:r>
              <w:rPr>
                <w:rFonts w:eastAsia="Times New Roman" w:cs="Times New Roman"/>
              </w:rPr>
              <w:t>Dec</w:t>
            </w:r>
          </w:p>
        </w:tc>
      </w:tr>
    </w:tbl>
    <w:p w14:paraId="6CD1B3DA" w14:textId="77777777" w:rsidR="00F71754" w:rsidRDefault="00F71754" w:rsidP="00A41A5A"/>
    <w:p w14:paraId="4FEBA326" w14:textId="77777777" w:rsidR="004018A5" w:rsidRPr="004018A5" w:rsidRDefault="004018A5" w:rsidP="00A41A5A">
      <w:pPr>
        <w:spacing w:after="0"/>
        <w:rPr>
          <w:rFonts w:ascii="Times New Roman" w:eastAsia="Times New Roman" w:hAnsi="Times New Roman"/>
          <w:sz w:val="20"/>
          <w:szCs w:val="20"/>
        </w:rPr>
      </w:pPr>
    </w:p>
    <w:p w14:paraId="1DDED6BA" w14:textId="77777777" w:rsidR="004018A5" w:rsidRPr="004018A5" w:rsidRDefault="004018A5" w:rsidP="004018A5">
      <w:pPr>
        <w:spacing w:after="0"/>
        <w:jc w:val="center"/>
        <w:rPr>
          <w:rFonts w:ascii="Times New Roman" w:eastAsia="Times New Roman" w:hAnsi="Times New Roman"/>
          <w:sz w:val="20"/>
          <w:szCs w:val="20"/>
        </w:rPr>
      </w:pPr>
      <w:r w:rsidRPr="004018A5">
        <w:rPr>
          <w:rFonts w:ascii="Times New Roman" w:eastAsia="Times New Roman" w:hAnsi="Times New Roman"/>
          <w:sz w:val="20"/>
          <w:szCs w:val="20"/>
        </w:rPr>
        <w:t>Note: The Stock Study and Education schedule is in the process of revision</w:t>
      </w:r>
    </w:p>
    <w:p w14:paraId="08E062F5" w14:textId="2B40F337" w:rsidR="004018A5" w:rsidRPr="004018A5" w:rsidRDefault="003E0550" w:rsidP="004018A5">
      <w:pPr>
        <w:spacing w:after="0"/>
        <w:rPr>
          <w:rFonts w:ascii="Times New Roman" w:eastAsia="Times New Roman" w:hAnsi="Times New Roman"/>
          <w:sz w:val="20"/>
          <w:szCs w:val="20"/>
        </w:rPr>
      </w:pPr>
      <w:r w:rsidRPr="003E0550">
        <w:rPr>
          <w:noProof/>
        </w:rPr>
        <w:drawing>
          <wp:inline distT="0" distB="0" distL="0" distR="0" wp14:anchorId="09456127" wp14:editId="22360779">
            <wp:extent cx="6972300" cy="25383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2538303"/>
                    </a:xfrm>
                    <a:prstGeom prst="rect">
                      <a:avLst/>
                    </a:prstGeom>
                    <a:noFill/>
                    <a:ln>
                      <a:noFill/>
                    </a:ln>
                  </pic:spPr>
                </pic:pic>
              </a:graphicData>
            </a:graphic>
          </wp:inline>
        </w:drawing>
      </w:r>
    </w:p>
    <w:p w14:paraId="7A58C19D" w14:textId="3A08910E" w:rsidR="00626A4C" w:rsidRPr="004018A5" w:rsidRDefault="00626A4C" w:rsidP="002C4DEE">
      <w:pPr>
        <w:widowControl w:val="0"/>
        <w:spacing w:after="0" w:line="240" w:lineRule="auto"/>
        <w:rPr>
          <w:rFonts w:ascii="Times New Roman" w:hAnsi="Times New Roman"/>
          <w:sz w:val="20"/>
          <w:szCs w:val="20"/>
          <w:lang w:val="en"/>
        </w:rPr>
      </w:pPr>
    </w:p>
    <w:p w14:paraId="5AA89D1C" w14:textId="6127D06C" w:rsidR="00EA6688" w:rsidRPr="004018A5" w:rsidRDefault="00EA6688" w:rsidP="00EA6688">
      <w:pPr>
        <w:widowControl w:val="0"/>
        <w:spacing w:after="0" w:line="240" w:lineRule="auto"/>
        <w:rPr>
          <w:rFonts w:ascii="Times New Roman" w:hAnsi="Times New Roman"/>
          <w:sz w:val="20"/>
          <w:szCs w:val="20"/>
        </w:rPr>
      </w:pPr>
      <w:r w:rsidRPr="004018A5">
        <w:rPr>
          <w:rFonts w:ascii="Times New Roman" w:hAnsi="Times New Roman"/>
          <w:sz w:val="20"/>
          <w:szCs w:val="20"/>
          <w:u w:val="single"/>
          <w:lang w:val="en"/>
        </w:rPr>
        <w:t>Adjourned:</w:t>
      </w:r>
      <w:r w:rsidRPr="004018A5">
        <w:rPr>
          <w:rFonts w:ascii="Times New Roman" w:hAnsi="Times New Roman"/>
          <w:sz w:val="20"/>
          <w:szCs w:val="20"/>
          <w:lang w:val="en"/>
        </w:rPr>
        <w:t xml:space="preserve"> by Rich at </w:t>
      </w:r>
      <w:r w:rsidR="008853CB">
        <w:rPr>
          <w:rFonts w:ascii="Times New Roman" w:hAnsi="Times New Roman"/>
          <w:sz w:val="20"/>
          <w:szCs w:val="20"/>
          <w:lang w:val="en"/>
        </w:rPr>
        <w:t>12:31</w:t>
      </w:r>
      <w:r w:rsidR="00FC3B54">
        <w:rPr>
          <w:rFonts w:ascii="Times New Roman" w:hAnsi="Times New Roman"/>
          <w:sz w:val="20"/>
          <w:szCs w:val="20"/>
          <w:lang w:val="en"/>
        </w:rPr>
        <w:t xml:space="preserve"> </w:t>
      </w:r>
      <w:r w:rsidR="00E2158E" w:rsidRPr="004018A5">
        <w:rPr>
          <w:rFonts w:ascii="Times New Roman" w:hAnsi="Times New Roman"/>
          <w:sz w:val="20"/>
          <w:szCs w:val="20"/>
          <w:lang w:val="en"/>
        </w:rPr>
        <w:t>p</w:t>
      </w:r>
      <w:r w:rsidRPr="004018A5">
        <w:rPr>
          <w:rFonts w:ascii="Times New Roman" w:hAnsi="Times New Roman"/>
          <w:sz w:val="20"/>
          <w:szCs w:val="20"/>
          <w:lang w:val="en"/>
        </w:rPr>
        <w:t>m</w:t>
      </w:r>
    </w:p>
    <w:p w14:paraId="721B8D38" w14:textId="6BE830B3" w:rsidR="006D7806" w:rsidRPr="009F48E1" w:rsidRDefault="00D42E23">
      <w:pPr>
        <w:widowControl w:val="0"/>
        <w:spacing w:after="0" w:line="240" w:lineRule="auto"/>
        <w:rPr>
          <w:rFonts w:ascii="Times New Roman" w:hAnsi="Times New Roman"/>
          <w:sz w:val="20"/>
          <w:szCs w:val="20"/>
        </w:rPr>
      </w:pPr>
      <w:r>
        <w:rPr>
          <w:rFonts w:ascii="Times New Roman" w:hAnsi="Times New Roman"/>
          <w:sz w:val="20"/>
          <w:szCs w:val="20"/>
          <w:lang w:val="en"/>
        </w:rPr>
        <w:t>Submitted by Rich Alden</w:t>
      </w:r>
      <w:r w:rsidR="00EA6688" w:rsidRPr="004018A5">
        <w:rPr>
          <w:rFonts w:ascii="Times New Roman" w:hAnsi="Times New Roman"/>
          <w:sz w:val="20"/>
          <w:szCs w:val="20"/>
          <w:lang w:val="en"/>
        </w:rPr>
        <w:t xml:space="preserve">, </w:t>
      </w:r>
      <w:r>
        <w:rPr>
          <w:rFonts w:ascii="Times New Roman" w:hAnsi="Times New Roman"/>
          <w:sz w:val="20"/>
          <w:szCs w:val="20"/>
          <w:lang w:val="en"/>
        </w:rPr>
        <w:t xml:space="preserve">Acting </w:t>
      </w:r>
      <w:r w:rsidR="00EA6688" w:rsidRPr="004018A5">
        <w:rPr>
          <w:rFonts w:ascii="Times New Roman" w:hAnsi="Times New Roman"/>
          <w:sz w:val="20"/>
          <w:szCs w:val="20"/>
          <w:lang w:val="en"/>
        </w:rPr>
        <w:t>Recording Partner</w:t>
      </w:r>
    </w:p>
    <w:sectPr w:rsidR="006D7806" w:rsidRPr="009F48E1" w:rsidSect="00FF4901">
      <w:footerReference w:type="default" r:id="rId16"/>
      <w:pgSz w:w="12240" w:h="15840"/>
      <w:pgMar w:top="720" w:right="54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C8F40" w14:textId="77777777" w:rsidR="0090250D" w:rsidRDefault="0090250D">
      <w:pPr>
        <w:spacing w:after="0" w:line="240" w:lineRule="auto"/>
      </w:pPr>
      <w:r>
        <w:separator/>
      </w:r>
    </w:p>
  </w:endnote>
  <w:endnote w:type="continuationSeparator" w:id="0">
    <w:p w14:paraId="7EBAD032" w14:textId="77777777" w:rsidR="0090250D" w:rsidRDefault="0090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B436" w14:textId="77777777" w:rsidR="00B41FFF" w:rsidRDefault="00B41FFF">
    <w:pPr>
      <w:pStyle w:val="Footer"/>
      <w:jc w:val="right"/>
    </w:pPr>
    <w:r>
      <w:fldChar w:fldCharType="begin"/>
    </w:r>
    <w:r>
      <w:instrText>PAGE</w:instrText>
    </w:r>
    <w:r>
      <w:fldChar w:fldCharType="separate"/>
    </w:r>
    <w:r w:rsidR="0069129A">
      <w:rPr>
        <w:noProof/>
      </w:rPr>
      <w:t>2</w:t>
    </w:r>
    <w:r>
      <w:fldChar w:fldCharType="end"/>
    </w:r>
  </w:p>
  <w:p w14:paraId="32676DBC" w14:textId="77777777" w:rsidR="00B41FFF" w:rsidRDefault="00B41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44FF" w14:textId="77777777" w:rsidR="0090250D" w:rsidRDefault="0090250D">
      <w:pPr>
        <w:spacing w:after="0" w:line="240" w:lineRule="auto"/>
      </w:pPr>
      <w:r>
        <w:separator/>
      </w:r>
    </w:p>
  </w:footnote>
  <w:footnote w:type="continuationSeparator" w:id="0">
    <w:p w14:paraId="24F782C2" w14:textId="77777777" w:rsidR="0090250D" w:rsidRDefault="0090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53C"/>
    <w:multiLevelType w:val="hybridMultilevel"/>
    <w:tmpl w:val="E49E1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5597D"/>
    <w:multiLevelType w:val="hybridMultilevel"/>
    <w:tmpl w:val="197AA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34F57"/>
    <w:multiLevelType w:val="hybridMultilevel"/>
    <w:tmpl w:val="22B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573A9"/>
    <w:multiLevelType w:val="hybridMultilevel"/>
    <w:tmpl w:val="FC6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D93D67"/>
    <w:multiLevelType w:val="hybridMultilevel"/>
    <w:tmpl w:val="EAE6F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595577"/>
    <w:multiLevelType w:val="hybridMultilevel"/>
    <w:tmpl w:val="D82A3C76"/>
    <w:lvl w:ilvl="0" w:tplc="04090001">
      <w:start w:val="1"/>
      <w:numFmt w:val="bullet"/>
      <w:lvlText w:val=""/>
      <w:lvlJc w:val="left"/>
      <w:pPr>
        <w:ind w:left="360" w:hanging="360"/>
      </w:pPr>
      <w:rPr>
        <w:rFonts w:ascii="Symbol" w:hAnsi="Symbol" w:hint="default"/>
      </w:rPr>
    </w:lvl>
    <w:lvl w:ilvl="1" w:tplc="6830610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EB1880"/>
    <w:multiLevelType w:val="hybridMultilevel"/>
    <w:tmpl w:val="559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47D76"/>
    <w:multiLevelType w:val="hybridMultilevel"/>
    <w:tmpl w:val="B5C86F14"/>
    <w:lvl w:ilvl="0" w:tplc="04090001">
      <w:start w:val="1"/>
      <w:numFmt w:val="bullet"/>
      <w:lvlText w:val=""/>
      <w:lvlJc w:val="left"/>
      <w:pPr>
        <w:ind w:left="360" w:hanging="360"/>
      </w:pPr>
      <w:rPr>
        <w:rFonts w:ascii="Symbol" w:hAnsi="Symbol" w:hint="default"/>
      </w:rPr>
    </w:lvl>
    <w:lvl w:ilvl="1" w:tplc="73E47738">
      <w:start w:val="2019"/>
      <w:numFmt w:val="bullet"/>
      <w:lvlText w:val="-"/>
      <w:lvlJc w:val="left"/>
      <w:pPr>
        <w:ind w:left="72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F00EB"/>
    <w:multiLevelType w:val="hybridMultilevel"/>
    <w:tmpl w:val="DB1E8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8B6E44"/>
    <w:multiLevelType w:val="hybridMultilevel"/>
    <w:tmpl w:val="EE3AB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3C5D5B"/>
    <w:multiLevelType w:val="hybridMultilevel"/>
    <w:tmpl w:val="886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30257"/>
    <w:multiLevelType w:val="hybridMultilevel"/>
    <w:tmpl w:val="D102C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94B4CF5"/>
    <w:multiLevelType w:val="hybridMultilevel"/>
    <w:tmpl w:val="4BE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90AC2"/>
    <w:multiLevelType w:val="hybridMultilevel"/>
    <w:tmpl w:val="D0FA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B1922"/>
    <w:multiLevelType w:val="hybridMultilevel"/>
    <w:tmpl w:val="9314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D740B0"/>
    <w:multiLevelType w:val="hybridMultilevel"/>
    <w:tmpl w:val="9F4A5766"/>
    <w:lvl w:ilvl="0" w:tplc="04090001">
      <w:start w:val="1"/>
      <w:numFmt w:val="bullet"/>
      <w:lvlText w:val=""/>
      <w:lvlJc w:val="left"/>
      <w:pPr>
        <w:ind w:left="360" w:hanging="360"/>
      </w:pPr>
      <w:rPr>
        <w:rFonts w:ascii="Symbol" w:hAnsi="Symbol" w:hint="default"/>
      </w:rPr>
    </w:lvl>
    <w:lvl w:ilvl="1" w:tplc="601A327C">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4E237F"/>
    <w:multiLevelType w:val="hybridMultilevel"/>
    <w:tmpl w:val="EEF4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0"/>
  </w:num>
  <w:num w:numId="5">
    <w:abstractNumId w:val="1"/>
  </w:num>
  <w:num w:numId="6">
    <w:abstractNumId w:val="15"/>
  </w:num>
  <w:num w:numId="7">
    <w:abstractNumId w:val="5"/>
  </w:num>
  <w:num w:numId="8">
    <w:abstractNumId w:val="9"/>
  </w:num>
  <w:num w:numId="9">
    <w:abstractNumId w:val="16"/>
  </w:num>
  <w:num w:numId="10">
    <w:abstractNumId w:val="12"/>
  </w:num>
  <w:num w:numId="11">
    <w:abstractNumId w:val="3"/>
  </w:num>
  <w:num w:numId="12">
    <w:abstractNumId w:val="13"/>
  </w:num>
  <w:num w:numId="13">
    <w:abstractNumId w:val="8"/>
  </w:num>
  <w:num w:numId="14">
    <w:abstractNumId w:val="6"/>
  </w:num>
  <w:num w:numId="15">
    <w:abstractNumId w:val="0"/>
  </w:num>
  <w:num w:numId="16">
    <w:abstractNumId w:val="2"/>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6"/>
    <w:rsid w:val="00004F71"/>
    <w:rsid w:val="00022D0E"/>
    <w:rsid w:val="00031139"/>
    <w:rsid w:val="00034FDC"/>
    <w:rsid w:val="000355FB"/>
    <w:rsid w:val="00036160"/>
    <w:rsid w:val="000370F4"/>
    <w:rsid w:val="000464F0"/>
    <w:rsid w:val="000640A4"/>
    <w:rsid w:val="000663B2"/>
    <w:rsid w:val="0007731E"/>
    <w:rsid w:val="00096992"/>
    <w:rsid w:val="00096F2F"/>
    <w:rsid w:val="00097E2F"/>
    <w:rsid w:val="000A148D"/>
    <w:rsid w:val="000A75D2"/>
    <w:rsid w:val="000C49D4"/>
    <w:rsid w:val="000C53DB"/>
    <w:rsid w:val="000C6D2E"/>
    <w:rsid w:val="000D715C"/>
    <w:rsid w:val="000E0FD9"/>
    <w:rsid w:val="000E4E1C"/>
    <w:rsid w:val="000F2BDD"/>
    <w:rsid w:val="0010100F"/>
    <w:rsid w:val="00111859"/>
    <w:rsid w:val="00113271"/>
    <w:rsid w:val="00115D7F"/>
    <w:rsid w:val="0012158C"/>
    <w:rsid w:val="00123AD6"/>
    <w:rsid w:val="00131E0E"/>
    <w:rsid w:val="00141830"/>
    <w:rsid w:val="00141D74"/>
    <w:rsid w:val="00147965"/>
    <w:rsid w:val="00150810"/>
    <w:rsid w:val="00157150"/>
    <w:rsid w:val="001665D4"/>
    <w:rsid w:val="0016718B"/>
    <w:rsid w:val="001731CB"/>
    <w:rsid w:val="0018005B"/>
    <w:rsid w:val="001835F6"/>
    <w:rsid w:val="001A17FC"/>
    <w:rsid w:val="001A5F5B"/>
    <w:rsid w:val="001C3639"/>
    <w:rsid w:val="001E319A"/>
    <w:rsid w:val="001F0762"/>
    <w:rsid w:val="001F2F51"/>
    <w:rsid w:val="00200A5F"/>
    <w:rsid w:val="00212708"/>
    <w:rsid w:val="00213B49"/>
    <w:rsid w:val="002146DD"/>
    <w:rsid w:val="00220418"/>
    <w:rsid w:val="002270F4"/>
    <w:rsid w:val="002352C4"/>
    <w:rsid w:val="0024032D"/>
    <w:rsid w:val="002435B7"/>
    <w:rsid w:val="00243C74"/>
    <w:rsid w:val="00284083"/>
    <w:rsid w:val="002920D6"/>
    <w:rsid w:val="00297D71"/>
    <w:rsid w:val="002B059D"/>
    <w:rsid w:val="002B1E39"/>
    <w:rsid w:val="002B3DD0"/>
    <w:rsid w:val="002B4422"/>
    <w:rsid w:val="002C4CC1"/>
    <w:rsid w:val="002C4DEE"/>
    <w:rsid w:val="002D4780"/>
    <w:rsid w:val="002D7152"/>
    <w:rsid w:val="002E1FF8"/>
    <w:rsid w:val="002E22AE"/>
    <w:rsid w:val="002E783D"/>
    <w:rsid w:val="00301BD2"/>
    <w:rsid w:val="00326F3D"/>
    <w:rsid w:val="00327015"/>
    <w:rsid w:val="003325E4"/>
    <w:rsid w:val="00336E05"/>
    <w:rsid w:val="0035396B"/>
    <w:rsid w:val="0035600C"/>
    <w:rsid w:val="003576E3"/>
    <w:rsid w:val="00365B3E"/>
    <w:rsid w:val="00384C32"/>
    <w:rsid w:val="00394184"/>
    <w:rsid w:val="003944BE"/>
    <w:rsid w:val="003970EB"/>
    <w:rsid w:val="003A22FC"/>
    <w:rsid w:val="003B207B"/>
    <w:rsid w:val="003B4AE5"/>
    <w:rsid w:val="003B7F1B"/>
    <w:rsid w:val="003D3975"/>
    <w:rsid w:val="003D4A7C"/>
    <w:rsid w:val="003D4BCC"/>
    <w:rsid w:val="003D4C77"/>
    <w:rsid w:val="003D5E24"/>
    <w:rsid w:val="003E0550"/>
    <w:rsid w:val="003E1A30"/>
    <w:rsid w:val="003F00C6"/>
    <w:rsid w:val="004018A5"/>
    <w:rsid w:val="0040297D"/>
    <w:rsid w:val="004226F6"/>
    <w:rsid w:val="00422A9A"/>
    <w:rsid w:val="004317D4"/>
    <w:rsid w:val="00436290"/>
    <w:rsid w:val="00442A4E"/>
    <w:rsid w:val="0045000C"/>
    <w:rsid w:val="004560C0"/>
    <w:rsid w:val="00465563"/>
    <w:rsid w:val="00472B99"/>
    <w:rsid w:val="00485E41"/>
    <w:rsid w:val="004B3313"/>
    <w:rsid w:val="004B4608"/>
    <w:rsid w:val="004D2C58"/>
    <w:rsid w:val="004D6B36"/>
    <w:rsid w:val="004D7F58"/>
    <w:rsid w:val="004E02BB"/>
    <w:rsid w:val="004F028A"/>
    <w:rsid w:val="004F0E2A"/>
    <w:rsid w:val="004F1EB6"/>
    <w:rsid w:val="00503E75"/>
    <w:rsid w:val="0051627B"/>
    <w:rsid w:val="00527B79"/>
    <w:rsid w:val="00550296"/>
    <w:rsid w:val="00557A76"/>
    <w:rsid w:val="00562754"/>
    <w:rsid w:val="005652B3"/>
    <w:rsid w:val="005835FF"/>
    <w:rsid w:val="005977C3"/>
    <w:rsid w:val="005B19FF"/>
    <w:rsid w:val="005B5810"/>
    <w:rsid w:val="005D6B16"/>
    <w:rsid w:val="005E794B"/>
    <w:rsid w:val="005F5326"/>
    <w:rsid w:val="00600E65"/>
    <w:rsid w:val="00606649"/>
    <w:rsid w:val="00613AED"/>
    <w:rsid w:val="00614081"/>
    <w:rsid w:val="00626A4C"/>
    <w:rsid w:val="00627DC7"/>
    <w:rsid w:val="00632E8D"/>
    <w:rsid w:val="0063685D"/>
    <w:rsid w:val="00651875"/>
    <w:rsid w:val="006526B5"/>
    <w:rsid w:val="006870B2"/>
    <w:rsid w:val="0069129A"/>
    <w:rsid w:val="00691C06"/>
    <w:rsid w:val="00694905"/>
    <w:rsid w:val="006A1921"/>
    <w:rsid w:val="006A6722"/>
    <w:rsid w:val="006B3125"/>
    <w:rsid w:val="006B7168"/>
    <w:rsid w:val="006D2547"/>
    <w:rsid w:val="006D7806"/>
    <w:rsid w:val="006E0203"/>
    <w:rsid w:val="006E506E"/>
    <w:rsid w:val="006F6D31"/>
    <w:rsid w:val="00711A76"/>
    <w:rsid w:val="00716C1D"/>
    <w:rsid w:val="00724B48"/>
    <w:rsid w:val="00745C70"/>
    <w:rsid w:val="007638C3"/>
    <w:rsid w:val="00765D30"/>
    <w:rsid w:val="00777233"/>
    <w:rsid w:val="007843AB"/>
    <w:rsid w:val="007906D2"/>
    <w:rsid w:val="007951F6"/>
    <w:rsid w:val="007A048E"/>
    <w:rsid w:val="007A1F42"/>
    <w:rsid w:val="007B3078"/>
    <w:rsid w:val="007C1A30"/>
    <w:rsid w:val="007C46F8"/>
    <w:rsid w:val="007D7DC7"/>
    <w:rsid w:val="007E1105"/>
    <w:rsid w:val="007F23A6"/>
    <w:rsid w:val="00831ED4"/>
    <w:rsid w:val="008535C6"/>
    <w:rsid w:val="00862143"/>
    <w:rsid w:val="00863DCF"/>
    <w:rsid w:val="0086450D"/>
    <w:rsid w:val="008736A7"/>
    <w:rsid w:val="008853CB"/>
    <w:rsid w:val="00887FEA"/>
    <w:rsid w:val="00892717"/>
    <w:rsid w:val="008A4855"/>
    <w:rsid w:val="008A4E91"/>
    <w:rsid w:val="008C3CB5"/>
    <w:rsid w:val="008C6CE6"/>
    <w:rsid w:val="008E7976"/>
    <w:rsid w:val="0090250D"/>
    <w:rsid w:val="0091208B"/>
    <w:rsid w:val="00913174"/>
    <w:rsid w:val="00913D16"/>
    <w:rsid w:val="0094291E"/>
    <w:rsid w:val="0096417C"/>
    <w:rsid w:val="00965DAE"/>
    <w:rsid w:val="00980225"/>
    <w:rsid w:val="009819AD"/>
    <w:rsid w:val="009855A5"/>
    <w:rsid w:val="009B0DD4"/>
    <w:rsid w:val="009B26BD"/>
    <w:rsid w:val="009C039E"/>
    <w:rsid w:val="009C2E3A"/>
    <w:rsid w:val="009C7EA0"/>
    <w:rsid w:val="009D0B29"/>
    <w:rsid w:val="009D0F75"/>
    <w:rsid w:val="009D6A6E"/>
    <w:rsid w:val="009F06C5"/>
    <w:rsid w:val="009F48E1"/>
    <w:rsid w:val="00A021D8"/>
    <w:rsid w:val="00A1680E"/>
    <w:rsid w:val="00A201D3"/>
    <w:rsid w:val="00A20267"/>
    <w:rsid w:val="00A2194C"/>
    <w:rsid w:val="00A41A5A"/>
    <w:rsid w:val="00A456D3"/>
    <w:rsid w:val="00A762EA"/>
    <w:rsid w:val="00A8255D"/>
    <w:rsid w:val="00AA02B2"/>
    <w:rsid w:val="00AA2F00"/>
    <w:rsid w:val="00AA56B0"/>
    <w:rsid w:val="00AA7F45"/>
    <w:rsid w:val="00AB0797"/>
    <w:rsid w:val="00AB2DE4"/>
    <w:rsid w:val="00AD62FE"/>
    <w:rsid w:val="00AE2F74"/>
    <w:rsid w:val="00AE689E"/>
    <w:rsid w:val="00AF0964"/>
    <w:rsid w:val="00B00629"/>
    <w:rsid w:val="00B0224E"/>
    <w:rsid w:val="00B046B4"/>
    <w:rsid w:val="00B07C60"/>
    <w:rsid w:val="00B13D5C"/>
    <w:rsid w:val="00B2074B"/>
    <w:rsid w:val="00B22EED"/>
    <w:rsid w:val="00B2735D"/>
    <w:rsid w:val="00B358C3"/>
    <w:rsid w:val="00B36D37"/>
    <w:rsid w:val="00B414A9"/>
    <w:rsid w:val="00B41FFF"/>
    <w:rsid w:val="00B47181"/>
    <w:rsid w:val="00B53745"/>
    <w:rsid w:val="00B5630C"/>
    <w:rsid w:val="00B752BA"/>
    <w:rsid w:val="00B96D50"/>
    <w:rsid w:val="00BA088B"/>
    <w:rsid w:val="00BA56C8"/>
    <w:rsid w:val="00BB3282"/>
    <w:rsid w:val="00BB4A6D"/>
    <w:rsid w:val="00BB6B72"/>
    <w:rsid w:val="00BC01D0"/>
    <w:rsid w:val="00BD46B7"/>
    <w:rsid w:val="00BE20C0"/>
    <w:rsid w:val="00C02110"/>
    <w:rsid w:val="00C0272C"/>
    <w:rsid w:val="00C13EF7"/>
    <w:rsid w:val="00C15B4D"/>
    <w:rsid w:val="00C17856"/>
    <w:rsid w:val="00C21AA0"/>
    <w:rsid w:val="00C31F21"/>
    <w:rsid w:val="00C3519E"/>
    <w:rsid w:val="00C378AD"/>
    <w:rsid w:val="00C41E9A"/>
    <w:rsid w:val="00C42762"/>
    <w:rsid w:val="00C52996"/>
    <w:rsid w:val="00C547E5"/>
    <w:rsid w:val="00C5626B"/>
    <w:rsid w:val="00C566FB"/>
    <w:rsid w:val="00C63156"/>
    <w:rsid w:val="00C72BB3"/>
    <w:rsid w:val="00C77883"/>
    <w:rsid w:val="00C8682E"/>
    <w:rsid w:val="00C93BA4"/>
    <w:rsid w:val="00CA20E0"/>
    <w:rsid w:val="00CA45B0"/>
    <w:rsid w:val="00CB106A"/>
    <w:rsid w:val="00CB2374"/>
    <w:rsid w:val="00CB7990"/>
    <w:rsid w:val="00CC02E3"/>
    <w:rsid w:val="00CC05BF"/>
    <w:rsid w:val="00CC6279"/>
    <w:rsid w:val="00CD2AF9"/>
    <w:rsid w:val="00CE572F"/>
    <w:rsid w:val="00D01EB5"/>
    <w:rsid w:val="00D116CC"/>
    <w:rsid w:val="00D12B19"/>
    <w:rsid w:val="00D15AD3"/>
    <w:rsid w:val="00D325F0"/>
    <w:rsid w:val="00D33382"/>
    <w:rsid w:val="00D42E23"/>
    <w:rsid w:val="00D472BE"/>
    <w:rsid w:val="00D564DE"/>
    <w:rsid w:val="00D6386F"/>
    <w:rsid w:val="00D70AF3"/>
    <w:rsid w:val="00D817A8"/>
    <w:rsid w:val="00D8190C"/>
    <w:rsid w:val="00D908B9"/>
    <w:rsid w:val="00D94F33"/>
    <w:rsid w:val="00DA4845"/>
    <w:rsid w:val="00DA7E15"/>
    <w:rsid w:val="00DB13F0"/>
    <w:rsid w:val="00DB2BC9"/>
    <w:rsid w:val="00DB6CD5"/>
    <w:rsid w:val="00DB77F7"/>
    <w:rsid w:val="00DC26F6"/>
    <w:rsid w:val="00DC6201"/>
    <w:rsid w:val="00DD0DED"/>
    <w:rsid w:val="00DD308E"/>
    <w:rsid w:val="00DD5E3D"/>
    <w:rsid w:val="00DE261C"/>
    <w:rsid w:val="00DE53AF"/>
    <w:rsid w:val="00DE5CDC"/>
    <w:rsid w:val="00E13AF1"/>
    <w:rsid w:val="00E150B0"/>
    <w:rsid w:val="00E16BD1"/>
    <w:rsid w:val="00E2158E"/>
    <w:rsid w:val="00E2696E"/>
    <w:rsid w:val="00E308EB"/>
    <w:rsid w:val="00E33E00"/>
    <w:rsid w:val="00E37C61"/>
    <w:rsid w:val="00E37E73"/>
    <w:rsid w:val="00E54C71"/>
    <w:rsid w:val="00E5726E"/>
    <w:rsid w:val="00E607E5"/>
    <w:rsid w:val="00E80FFF"/>
    <w:rsid w:val="00E87ADE"/>
    <w:rsid w:val="00E9093D"/>
    <w:rsid w:val="00E91584"/>
    <w:rsid w:val="00EA13EC"/>
    <w:rsid w:val="00EA6688"/>
    <w:rsid w:val="00EB25D6"/>
    <w:rsid w:val="00EC4CC4"/>
    <w:rsid w:val="00EF76BA"/>
    <w:rsid w:val="00F06721"/>
    <w:rsid w:val="00F06CBA"/>
    <w:rsid w:val="00F07889"/>
    <w:rsid w:val="00F14232"/>
    <w:rsid w:val="00F242C3"/>
    <w:rsid w:val="00F345CE"/>
    <w:rsid w:val="00F44804"/>
    <w:rsid w:val="00F54EC4"/>
    <w:rsid w:val="00F662E7"/>
    <w:rsid w:val="00F71754"/>
    <w:rsid w:val="00F74B0B"/>
    <w:rsid w:val="00F81E9D"/>
    <w:rsid w:val="00F958FA"/>
    <w:rsid w:val="00FC3B54"/>
    <w:rsid w:val="00FD13F5"/>
    <w:rsid w:val="00FF4901"/>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3B9C6"/>
  <w15:docId w15:val="{BB9B4FDD-F5C5-7740-A3D8-9ABC198F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next w:val="Normal"/>
    <w:link w:val="Heading1Char"/>
    <w:uiPriority w:val="9"/>
    <w:unhideWhenUsed/>
    <w:qFormat/>
    <w:rsid w:val="0094291E"/>
    <w:pPr>
      <w:keepNext/>
      <w:keepLines/>
      <w:spacing w:after="219" w:line="259" w:lineRule="auto"/>
      <w:ind w:left="460"/>
      <w:jc w:val="center"/>
      <w:outlineLvl w:val="0"/>
    </w:pPr>
    <w:rPr>
      <w:rFonts w:ascii="Times New Roman" w:eastAsia="Times New Roman" w:hAnsi="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573F95"/>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70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0203"/>
    <w:rPr>
      <w:color w:val="0000FF" w:themeColor="hyperlink"/>
      <w:u w:val="single"/>
    </w:rPr>
  </w:style>
  <w:style w:type="character" w:styleId="LineNumber">
    <w:name w:val="line number"/>
    <w:basedOn w:val="DefaultParagraphFont"/>
    <w:uiPriority w:val="99"/>
    <w:semiHidden/>
    <w:unhideWhenUsed/>
    <w:rsid w:val="00CA45B0"/>
  </w:style>
  <w:style w:type="character" w:customStyle="1" w:styleId="Heading1Char">
    <w:name w:val="Heading 1 Char"/>
    <w:basedOn w:val="DefaultParagraphFont"/>
    <w:link w:val="Heading1"/>
    <w:uiPriority w:val="9"/>
    <w:rsid w:val="0094291E"/>
    <w:rPr>
      <w:rFonts w:ascii="Times New Roman" w:eastAsia="Times New Roman" w:hAnsi="Times New Roman"/>
      <w:b/>
      <w:color w:val="000000"/>
      <w:sz w:val="28"/>
    </w:rPr>
  </w:style>
  <w:style w:type="paragraph" w:styleId="NormalWeb">
    <w:name w:val="Normal (Web)"/>
    <w:basedOn w:val="Normal"/>
    <w:uiPriority w:val="99"/>
    <w:unhideWhenUsed/>
    <w:rsid w:val="006870B2"/>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E783D"/>
    <w:rPr>
      <w:sz w:val="16"/>
      <w:szCs w:val="16"/>
    </w:rPr>
  </w:style>
  <w:style w:type="paragraph" w:styleId="CommentText">
    <w:name w:val="annotation text"/>
    <w:basedOn w:val="Normal"/>
    <w:link w:val="CommentTextChar"/>
    <w:uiPriority w:val="99"/>
    <w:semiHidden/>
    <w:unhideWhenUsed/>
    <w:rsid w:val="002E783D"/>
    <w:pPr>
      <w:spacing w:line="240" w:lineRule="auto"/>
    </w:pPr>
    <w:rPr>
      <w:sz w:val="20"/>
      <w:szCs w:val="20"/>
    </w:rPr>
  </w:style>
  <w:style w:type="character" w:customStyle="1" w:styleId="CommentTextChar">
    <w:name w:val="Comment Text Char"/>
    <w:basedOn w:val="DefaultParagraphFont"/>
    <w:link w:val="CommentText"/>
    <w:uiPriority w:val="99"/>
    <w:semiHidden/>
    <w:rsid w:val="002E783D"/>
    <w:rPr>
      <w:sz w:val="20"/>
      <w:szCs w:val="20"/>
    </w:rPr>
  </w:style>
  <w:style w:type="paragraph" w:styleId="CommentSubject">
    <w:name w:val="annotation subject"/>
    <w:basedOn w:val="CommentText"/>
    <w:next w:val="CommentText"/>
    <w:link w:val="CommentSubjectChar"/>
    <w:uiPriority w:val="99"/>
    <w:semiHidden/>
    <w:unhideWhenUsed/>
    <w:rsid w:val="002E783D"/>
    <w:rPr>
      <w:b/>
      <w:bCs/>
    </w:rPr>
  </w:style>
  <w:style w:type="character" w:customStyle="1" w:styleId="CommentSubjectChar">
    <w:name w:val="Comment Subject Char"/>
    <w:basedOn w:val="CommentTextChar"/>
    <w:link w:val="CommentSubject"/>
    <w:uiPriority w:val="99"/>
    <w:semiHidden/>
    <w:rsid w:val="002E783D"/>
    <w:rPr>
      <w:b/>
      <w:bCs/>
      <w:sz w:val="20"/>
      <w:szCs w:val="20"/>
    </w:rPr>
  </w:style>
  <w:style w:type="character" w:customStyle="1" w:styleId="apple-converted-space">
    <w:name w:val="apple-converted-space"/>
    <w:basedOn w:val="DefaultParagraphFont"/>
    <w:rsid w:val="00606649"/>
  </w:style>
  <w:style w:type="character" w:customStyle="1" w:styleId="UnresolvedMention">
    <w:name w:val="Unresolved Mention"/>
    <w:basedOn w:val="DefaultParagraphFont"/>
    <w:uiPriority w:val="99"/>
    <w:semiHidden/>
    <w:unhideWhenUsed/>
    <w:rsid w:val="004B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1514">
      <w:bodyDiv w:val="1"/>
      <w:marLeft w:val="0"/>
      <w:marRight w:val="0"/>
      <w:marTop w:val="0"/>
      <w:marBottom w:val="0"/>
      <w:divBdr>
        <w:top w:val="none" w:sz="0" w:space="0" w:color="auto"/>
        <w:left w:val="none" w:sz="0" w:space="0" w:color="auto"/>
        <w:bottom w:val="none" w:sz="0" w:space="0" w:color="auto"/>
        <w:right w:val="none" w:sz="0" w:space="0" w:color="auto"/>
      </w:divBdr>
    </w:div>
    <w:div w:id="1586916987">
      <w:bodyDiv w:val="1"/>
      <w:marLeft w:val="0"/>
      <w:marRight w:val="0"/>
      <w:marTop w:val="0"/>
      <w:marBottom w:val="0"/>
      <w:divBdr>
        <w:top w:val="none" w:sz="0" w:space="0" w:color="auto"/>
        <w:left w:val="none" w:sz="0" w:space="0" w:color="auto"/>
        <w:bottom w:val="none" w:sz="0" w:space="0" w:color="auto"/>
        <w:right w:val="none" w:sz="0" w:space="0" w:color="auto"/>
      </w:divBdr>
    </w:div>
    <w:div w:id="1959020438">
      <w:bodyDiv w:val="1"/>
      <w:marLeft w:val="0"/>
      <w:marRight w:val="0"/>
      <w:marTop w:val="0"/>
      <w:marBottom w:val="0"/>
      <w:divBdr>
        <w:top w:val="none" w:sz="0" w:space="0" w:color="auto"/>
        <w:left w:val="none" w:sz="0" w:space="0" w:color="auto"/>
        <w:bottom w:val="none" w:sz="0" w:space="0" w:color="auto"/>
        <w:right w:val="none" w:sz="0" w:space="0" w:color="auto"/>
      </w:divBdr>
    </w:div>
    <w:div w:id="1994991487">
      <w:bodyDiv w:val="1"/>
      <w:marLeft w:val="0"/>
      <w:marRight w:val="0"/>
      <w:marTop w:val="0"/>
      <w:marBottom w:val="0"/>
      <w:divBdr>
        <w:top w:val="none" w:sz="0" w:space="0" w:color="auto"/>
        <w:left w:val="none" w:sz="0" w:space="0" w:color="auto"/>
        <w:bottom w:val="none" w:sz="0" w:space="0" w:color="auto"/>
        <w:right w:val="none" w:sz="0" w:space="0" w:color="auto"/>
      </w:divBdr>
    </w:div>
    <w:div w:id="2045401465">
      <w:bodyDiv w:val="1"/>
      <w:marLeft w:val="0"/>
      <w:marRight w:val="0"/>
      <w:marTop w:val="0"/>
      <w:marBottom w:val="0"/>
      <w:divBdr>
        <w:top w:val="none" w:sz="0" w:space="0" w:color="auto"/>
        <w:left w:val="none" w:sz="0" w:space="0" w:color="auto"/>
        <w:bottom w:val="none" w:sz="0" w:space="0" w:color="auto"/>
        <w:right w:val="none" w:sz="0" w:space="0" w:color="auto"/>
      </w:divBdr>
    </w:div>
    <w:div w:id="207076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 TargetMode="External"/><Relationship Id="rId13" Type="http://schemas.openxmlformats.org/officeDocument/2006/relationships/hyperlink" Target="https://www.youtube.com/watch?v=Z58tL-1g7c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investing.com/clubs/630/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cinmic-stocks-to-study"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www.manifestinvesting.com/dashboards/public/non-core" TargetMode="External"/><Relationship Id="rId4" Type="http://schemas.openxmlformats.org/officeDocument/2006/relationships/settings" Target="settings.xml"/><Relationship Id="rId9" Type="http://schemas.openxmlformats.org/officeDocument/2006/relationships/hyperlink" Target="https://www.manifestinvesting.com/dashboards/public/cinmic-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9AF2-D27C-4334-BA5D-DF601A17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Microsoft account</cp:lastModifiedBy>
  <cp:revision>5</cp:revision>
  <cp:lastPrinted>2019-03-16T13:41:00Z</cp:lastPrinted>
  <dcterms:created xsi:type="dcterms:W3CDTF">2022-04-12T00:11:00Z</dcterms:created>
  <dcterms:modified xsi:type="dcterms:W3CDTF">2022-04-17T01:35:00Z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