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360" w14:textId="77777777" w:rsidR="006D7806" w:rsidRPr="007906D2" w:rsidRDefault="00AF0964" w:rsidP="00790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7906D2">
        <w:rPr>
          <w:rFonts w:ascii="Times New Roman" w:hAnsi="Times New Roman"/>
          <w:sz w:val="28"/>
          <w:szCs w:val="28"/>
          <w:lang w:val="en"/>
        </w:rPr>
        <w:t>Cincinnati Model Investment Club Minutes</w:t>
      </w:r>
    </w:p>
    <w:p w14:paraId="37F54183" w14:textId="24B30019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290553">
        <w:rPr>
          <w:b w:val="0"/>
          <w:sz w:val="20"/>
          <w:szCs w:val="20"/>
        </w:rPr>
        <w:t>J</w:t>
      </w:r>
      <w:r w:rsidR="005472A0">
        <w:rPr>
          <w:b w:val="0"/>
          <w:sz w:val="20"/>
          <w:szCs w:val="20"/>
        </w:rPr>
        <w:t>uly 1</w:t>
      </w:r>
      <w:r w:rsidR="007349CE">
        <w:rPr>
          <w:b w:val="0"/>
          <w:sz w:val="20"/>
          <w:szCs w:val="20"/>
        </w:rPr>
        <w:t>6</w:t>
      </w:r>
      <w:r w:rsidR="000C53DB">
        <w:rPr>
          <w:b w:val="0"/>
          <w:sz w:val="20"/>
          <w:szCs w:val="20"/>
        </w:rPr>
        <w:t>, 2022</w:t>
      </w:r>
      <w:r w:rsidRPr="004018A5">
        <w:rPr>
          <w:b w:val="0"/>
          <w:sz w:val="20"/>
          <w:szCs w:val="20"/>
        </w:rPr>
        <w:t xml:space="preserve"> / </w:t>
      </w:r>
      <w:r w:rsidR="003440C9">
        <w:rPr>
          <w:b w:val="0"/>
          <w:color w:val="auto"/>
          <w:sz w:val="20"/>
          <w:szCs w:val="20"/>
        </w:rPr>
        <w:t>10:</w:t>
      </w:r>
      <w:r w:rsidR="00C20836">
        <w:rPr>
          <w:b w:val="0"/>
          <w:color w:val="auto"/>
          <w:sz w:val="20"/>
          <w:szCs w:val="20"/>
        </w:rPr>
        <w:t>00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10827678" w:rsidR="006D7806" w:rsidRPr="007906D2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7906D2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7906D2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7906D2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C53DB" w:rsidRPr="007906D2">
        <w:rPr>
          <w:rFonts w:ascii="Times New Roman" w:hAnsi="Times New Roman"/>
          <w:sz w:val="20"/>
          <w:szCs w:val="20"/>
          <w:lang w:val="en"/>
        </w:rPr>
        <w:t>10</w:t>
      </w:r>
      <w:r w:rsidR="008853CB">
        <w:rPr>
          <w:rFonts w:ascii="Times New Roman" w:hAnsi="Times New Roman"/>
          <w:sz w:val="20"/>
          <w:szCs w:val="20"/>
          <w:lang w:val="en"/>
        </w:rPr>
        <w:t>:</w:t>
      </w:r>
      <w:r w:rsidR="00235464">
        <w:rPr>
          <w:rFonts w:ascii="Times New Roman" w:hAnsi="Times New Roman"/>
          <w:sz w:val="20"/>
          <w:szCs w:val="20"/>
          <w:lang w:val="en"/>
        </w:rPr>
        <w:t>32</w:t>
      </w:r>
      <w:r w:rsidR="00626A4C" w:rsidRPr="007906D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7906D2">
        <w:rPr>
          <w:rFonts w:ascii="Times New Roman" w:hAnsi="Times New Roman"/>
          <w:sz w:val="20"/>
          <w:szCs w:val="20"/>
          <w:lang w:val="en"/>
        </w:rPr>
        <w:t>a</w:t>
      </w:r>
      <w:r w:rsidR="00327015" w:rsidRPr="007906D2">
        <w:rPr>
          <w:rFonts w:ascii="Times New Roman" w:hAnsi="Times New Roman"/>
          <w:sz w:val="20"/>
          <w:szCs w:val="20"/>
          <w:lang w:val="en"/>
        </w:rPr>
        <w:t>m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. P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as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7906D2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65C4F49B" w:rsidR="0040297D" w:rsidRPr="007906D2" w:rsidRDefault="00E5726E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7906D2"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3A22FC">
        <w:rPr>
          <w:rFonts w:ascii="Times New Roman" w:hAnsi="Times New Roman"/>
          <w:sz w:val="20"/>
          <w:szCs w:val="20"/>
          <w:lang w:val="en"/>
        </w:rPr>
        <w:t xml:space="preserve"> </w:t>
      </w:r>
      <w:r w:rsidR="00235464">
        <w:rPr>
          <w:rFonts w:ascii="Times New Roman" w:hAnsi="Times New Roman"/>
          <w:sz w:val="20"/>
          <w:szCs w:val="20"/>
        </w:rPr>
        <w:t xml:space="preserve">John </w:t>
      </w:r>
      <w:proofErr w:type="spellStart"/>
      <w:r w:rsidR="00235464">
        <w:rPr>
          <w:rFonts w:ascii="Times New Roman" w:hAnsi="Times New Roman"/>
          <w:sz w:val="20"/>
          <w:szCs w:val="20"/>
        </w:rPr>
        <w:t>Pandzik</w:t>
      </w:r>
      <w:proofErr w:type="spellEnd"/>
      <w:r w:rsidR="00235464">
        <w:rPr>
          <w:rFonts w:ascii="Times New Roman" w:hAnsi="Times New Roman"/>
          <w:sz w:val="20"/>
          <w:szCs w:val="20"/>
        </w:rPr>
        <w:t>, Betsy Eller, Susie Cao, Matt Alden</w:t>
      </w:r>
    </w:p>
    <w:p w14:paraId="33E16835" w14:textId="0D214B00" w:rsidR="006D7806" w:rsidRPr="007906D2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7906D2">
        <w:rPr>
          <w:rFonts w:ascii="Times New Roman" w:hAnsi="Times New Roman"/>
          <w:lang w:val="en"/>
        </w:rPr>
        <w:t xml:space="preserve"> </w:t>
      </w:r>
    </w:p>
    <w:p w14:paraId="4277D470" w14:textId="04342651" w:rsidR="006D7806" w:rsidRPr="000D5DE3" w:rsidRDefault="004E02BB" w:rsidP="007906D2">
      <w:pPr>
        <w:rPr>
          <w:rFonts w:ascii="Times New Roman" w:hAnsi="Times New Roman"/>
          <w:sz w:val="20"/>
          <w:szCs w:val="20"/>
          <w:lang w:val="en"/>
        </w:rPr>
      </w:pPr>
      <w:r w:rsidRPr="000D5DE3">
        <w:rPr>
          <w:rFonts w:ascii="Times New Roman" w:hAnsi="Times New Roman"/>
          <w:sz w:val="20"/>
          <w:szCs w:val="20"/>
          <w:lang w:val="en"/>
        </w:rPr>
        <w:t>Guests on Webinar:</w:t>
      </w:r>
      <w:r w:rsidR="009B26BD" w:rsidRPr="000D5DE3">
        <w:rPr>
          <w:rFonts w:ascii="Times New Roman" w:hAnsi="Times New Roman"/>
          <w:sz w:val="20"/>
          <w:szCs w:val="20"/>
        </w:rPr>
        <w:t xml:space="preserve"> </w:t>
      </w:r>
      <w:r w:rsidR="001D397C" w:rsidRPr="000D5DE3">
        <w:rPr>
          <w:rFonts w:ascii="Times New Roman" w:hAnsi="Times New Roman"/>
          <w:sz w:val="20"/>
          <w:szCs w:val="20"/>
        </w:rPr>
        <w:t>Joe Farrel</w:t>
      </w:r>
      <w:r w:rsidR="001E5A4E">
        <w:rPr>
          <w:rFonts w:ascii="Times New Roman" w:hAnsi="Times New Roman"/>
          <w:sz w:val="20"/>
          <w:szCs w:val="20"/>
        </w:rPr>
        <w:t>l</w:t>
      </w:r>
      <w:r w:rsidR="000D5DE3" w:rsidRPr="000D5DE3">
        <w:rPr>
          <w:rFonts w:ascii="Times New Roman" w:hAnsi="Times New Roman"/>
          <w:sz w:val="20"/>
          <w:szCs w:val="20"/>
        </w:rPr>
        <w:t>, Cheryl Cain, Linda Miller</w:t>
      </w:r>
      <w:r w:rsidR="00235464">
        <w:rPr>
          <w:rFonts w:ascii="Times New Roman" w:hAnsi="Times New Roman"/>
          <w:sz w:val="20"/>
          <w:szCs w:val="20"/>
        </w:rPr>
        <w:t xml:space="preserve">, Margot Taub, Bo </w:t>
      </w:r>
      <w:proofErr w:type="spellStart"/>
      <w:r w:rsidR="00235464">
        <w:rPr>
          <w:rFonts w:ascii="Times New Roman" w:hAnsi="Times New Roman"/>
          <w:sz w:val="20"/>
          <w:szCs w:val="20"/>
        </w:rPr>
        <w:t>Tesch</w:t>
      </w:r>
      <w:proofErr w:type="spellEnd"/>
      <w:r w:rsidR="00235464">
        <w:rPr>
          <w:rFonts w:ascii="Times New Roman" w:hAnsi="Times New Roman"/>
          <w:sz w:val="20"/>
          <w:szCs w:val="20"/>
        </w:rPr>
        <w:t xml:space="preserve">, Mary Thomas, Barbara </w:t>
      </w:r>
      <w:proofErr w:type="spellStart"/>
      <w:r w:rsidR="00235464">
        <w:rPr>
          <w:rFonts w:ascii="Times New Roman" w:hAnsi="Times New Roman"/>
          <w:sz w:val="20"/>
          <w:szCs w:val="20"/>
        </w:rPr>
        <w:t>Renford</w:t>
      </w:r>
      <w:proofErr w:type="spellEnd"/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7906D2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2D0E374F" w:rsidR="007906D2" w:rsidRPr="00F81E9D" w:rsidRDefault="009C2E3A" w:rsidP="007906D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Kate Lester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55D33ABB" w:rsidR="007906D2" w:rsidRPr="00C20836" w:rsidRDefault="00235464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3AB140E1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03531595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22946332" w:rsidR="007906D2" w:rsidRPr="004018A5" w:rsidRDefault="007349CE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Rich</w:t>
            </w:r>
          </w:p>
        </w:tc>
      </w:tr>
      <w:tr w:rsidR="007906D2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1D49F11C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986E02A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3D12BD46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32875B1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8679028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</w:tr>
      <w:tr w:rsidR="007906D2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57A6B773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220B4B36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7BFAE017" w:rsidR="007906D2" w:rsidRPr="004018A5" w:rsidRDefault="00235464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5D811FF0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3DB32423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0E7F013D" w:rsidR="007906D2" w:rsidRPr="004018A5" w:rsidRDefault="00235464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149B28E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1C7E266A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2E945FDD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282C9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Michael Di Flora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6A841E34" w:rsidR="00C21AA0" w:rsidRPr="004018A5" w:rsidRDefault="0023546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2FD82BC" w:rsidR="00C21AA0" w:rsidRPr="004018A5" w:rsidRDefault="00C21AA0" w:rsidP="0029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AA0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0D2E7356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"/>
              </w:rPr>
              <w:t>Jayaseel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237A460" w:rsidR="00C21AA0" w:rsidRPr="004018A5" w:rsidRDefault="00235464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3D8A1AD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31A4BF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0ADDBF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60B7EBCB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C21AA0" w:rsidRPr="004018A5" w:rsidRDefault="00C21AA0" w:rsidP="00C21A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134AF76A" w:rsidR="00CB7990" w:rsidRPr="001835F6" w:rsidRDefault="00F44804" w:rsidP="001835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7349CE">
        <w:rPr>
          <w:rFonts w:ascii="Times New Roman" w:eastAsia="Times New Roman" w:hAnsi="Times New Roman"/>
          <w:sz w:val="20"/>
          <w:szCs w:val="20"/>
        </w:rPr>
        <w:t>June 18</w:t>
      </w:r>
      <w:r w:rsidR="00892717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gramStart"/>
      <w:r w:rsidR="00892717">
        <w:rPr>
          <w:rFonts w:ascii="Times New Roman" w:eastAsia="Times New Roman" w:hAnsi="Times New Roman"/>
          <w:sz w:val="20"/>
          <w:szCs w:val="20"/>
        </w:rPr>
        <w:t>2022</w:t>
      </w:r>
      <w:proofErr w:type="gramEnd"/>
      <w:r w:rsidR="00C41E9A">
        <w:rPr>
          <w:rFonts w:ascii="Times New Roman" w:eastAsia="Times New Roman" w:hAnsi="Times New Roman"/>
          <w:sz w:val="20"/>
          <w:szCs w:val="20"/>
        </w:rPr>
        <w:t xml:space="preserve"> meeting posted to </w:t>
      </w:r>
      <w:proofErr w:type="spellStart"/>
      <w:r w:rsidR="00C41E9A">
        <w:rPr>
          <w:rFonts w:ascii="Times New Roman" w:eastAsia="Times New Roman" w:hAnsi="Times New Roman"/>
          <w:sz w:val="20"/>
          <w:szCs w:val="20"/>
        </w:rPr>
        <w:t>b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>ivio</w:t>
      </w:r>
      <w:proofErr w:type="spellEnd"/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="007349CE">
        <w:rPr>
          <w:rFonts w:ascii="Times New Roman" w:eastAsia="Times New Roman" w:hAnsi="Times New Roman"/>
          <w:sz w:val="20"/>
          <w:szCs w:val="20"/>
        </w:rPr>
        <w:t>June 19</w:t>
      </w:r>
      <w:r w:rsidR="00892717">
        <w:rPr>
          <w:rFonts w:ascii="Times New Roman" w:eastAsia="Times New Roman" w:hAnsi="Times New Roman"/>
          <w:sz w:val="20"/>
          <w:szCs w:val="20"/>
        </w:rPr>
        <w:t>,</w:t>
      </w:r>
      <w:r w:rsidR="00141830">
        <w:rPr>
          <w:rFonts w:ascii="Times New Roman" w:eastAsia="Times New Roman" w:hAnsi="Times New Roman"/>
          <w:sz w:val="20"/>
          <w:szCs w:val="20"/>
        </w:rPr>
        <w:t xml:space="preserve"> </w:t>
      </w:r>
      <w:r w:rsidR="00892717">
        <w:rPr>
          <w:rFonts w:ascii="Times New Roman" w:eastAsia="Times New Roman" w:hAnsi="Times New Roman"/>
          <w:sz w:val="20"/>
          <w:szCs w:val="20"/>
        </w:rPr>
        <w:t>2022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. Corrections or additions? </w:t>
      </w:r>
      <w:r w:rsidR="00235464">
        <w:rPr>
          <w:rFonts w:ascii="Times New Roman" w:eastAsia="Times New Roman" w:hAnsi="Times New Roman"/>
          <w:sz w:val="20"/>
          <w:szCs w:val="20"/>
        </w:rPr>
        <w:t>Craig</w:t>
      </w:r>
      <w:r w:rsidR="00932C5C">
        <w:rPr>
          <w:rFonts w:ascii="Times New Roman" w:eastAsia="Times New Roman" w:hAnsi="Times New Roman"/>
          <w:sz w:val="20"/>
          <w:szCs w:val="20"/>
        </w:rPr>
        <w:t>/Dene</w:t>
      </w:r>
      <w:r w:rsidR="002B3DD0" w:rsidRPr="001835F6">
        <w:rPr>
          <w:rFonts w:ascii="Times New Roman" w:eastAsia="Times New Roman" w:hAnsi="Times New Roman"/>
          <w:sz w:val="20"/>
          <w:szCs w:val="20"/>
        </w:rPr>
        <w:t>,</w:t>
      </w:r>
      <w:r w:rsidR="0007731E" w:rsidRPr="001835F6">
        <w:rPr>
          <w:rFonts w:ascii="Times New Roman" w:eastAsia="Times New Roman" w:hAnsi="Times New Roman"/>
          <w:sz w:val="20"/>
          <w:szCs w:val="20"/>
        </w:rPr>
        <w:t xml:space="preserve"> all accepted </w:t>
      </w:r>
    </w:p>
    <w:p w14:paraId="27BDCD96" w14:textId="18E8F85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4018A5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C325006" w14:textId="2019C88E" w:rsidR="006D2547" w:rsidRPr="006D2547" w:rsidRDefault="00CB7990" w:rsidP="003E0550">
      <w:pPr>
        <w:pStyle w:val="NoSpacing"/>
        <w:numPr>
          <w:ilvl w:val="0"/>
          <w:numId w:val="7"/>
        </w:numPr>
        <w:rPr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</w:t>
      </w:r>
      <w:r w:rsidR="00D6386F">
        <w:rPr>
          <w:rFonts w:cs="Times New Roman"/>
          <w:color w:val="auto"/>
          <w:szCs w:val="20"/>
        </w:rPr>
        <w:t>report, cash balance: $</w:t>
      </w:r>
      <w:r w:rsidR="007349CE">
        <w:rPr>
          <w:rFonts w:cs="Times New Roman"/>
          <w:color w:val="auto"/>
          <w:szCs w:val="20"/>
        </w:rPr>
        <w:t>3</w:t>
      </w:r>
      <w:r w:rsidR="00235464">
        <w:rPr>
          <w:rFonts w:cs="Times New Roman"/>
          <w:color w:val="auto"/>
          <w:szCs w:val="20"/>
        </w:rPr>
        <w:t>,535.68</w:t>
      </w:r>
      <w:r w:rsidR="00D42E23">
        <w:rPr>
          <w:rFonts w:cs="Times New Roman"/>
          <w:color w:val="auto"/>
          <w:szCs w:val="20"/>
        </w:rPr>
        <w:t xml:space="preserve"> as</w:t>
      </w:r>
      <w:r w:rsidR="00F44804">
        <w:rPr>
          <w:rFonts w:cs="Times New Roman"/>
          <w:color w:val="auto"/>
          <w:szCs w:val="20"/>
        </w:rPr>
        <w:t xml:space="preserve"> of </w:t>
      </w:r>
      <w:proofErr w:type="spellStart"/>
      <w:r w:rsidR="00F44804">
        <w:rPr>
          <w:rFonts w:cs="Times New Roman"/>
          <w:color w:val="auto"/>
          <w:szCs w:val="20"/>
        </w:rPr>
        <w:t>CoB</w:t>
      </w:r>
      <w:proofErr w:type="spellEnd"/>
      <w:r w:rsidR="00F44804">
        <w:rPr>
          <w:rFonts w:cs="Times New Roman"/>
          <w:color w:val="auto"/>
          <w:szCs w:val="20"/>
        </w:rPr>
        <w:t xml:space="preserve"> </w:t>
      </w:r>
      <w:r w:rsidR="00290553">
        <w:rPr>
          <w:rFonts w:cs="Times New Roman"/>
          <w:color w:val="auto"/>
          <w:szCs w:val="20"/>
        </w:rPr>
        <w:t>Ju</w:t>
      </w:r>
      <w:r w:rsidR="007349CE">
        <w:rPr>
          <w:rFonts w:cs="Times New Roman"/>
          <w:color w:val="auto"/>
          <w:szCs w:val="20"/>
        </w:rPr>
        <w:t>ly 8</w:t>
      </w:r>
      <w:r w:rsidR="00C77883">
        <w:rPr>
          <w:rFonts w:cs="Times New Roman"/>
          <w:color w:val="auto"/>
          <w:szCs w:val="20"/>
        </w:rPr>
        <w:t>,</w:t>
      </w:r>
      <w:r w:rsidR="007906D2">
        <w:rPr>
          <w:rFonts w:cs="Times New Roman"/>
          <w:color w:val="auto"/>
          <w:szCs w:val="20"/>
        </w:rPr>
        <w:t xml:space="preserve"> </w:t>
      </w:r>
      <w:r w:rsidR="00C77883">
        <w:rPr>
          <w:rFonts w:cs="Times New Roman"/>
          <w:color w:val="auto"/>
          <w:szCs w:val="20"/>
        </w:rPr>
        <w:t>2022</w:t>
      </w:r>
      <w:r w:rsidR="000641D4">
        <w:rPr>
          <w:rFonts w:cs="Times New Roman"/>
          <w:color w:val="auto"/>
          <w:szCs w:val="20"/>
        </w:rPr>
        <w:t>, no limit orders</w:t>
      </w:r>
    </w:p>
    <w:p w14:paraId="70381245" w14:textId="77777777" w:rsidR="00F44804" w:rsidRDefault="00F44804">
      <w:pPr>
        <w:pStyle w:val="NoSpacing"/>
        <w:rPr>
          <w:rFonts w:cs="Times New Roman"/>
          <w:color w:val="00000A"/>
          <w:szCs w:val="20"/>
          <w:u w:val="single"/>
          <w:lang w:val="en"/>
        </w:rPr>
      </w:pPr>
    </w:p>
    <w:p w14:paraId="429C16D4" w14:textId="77777777" w:rsidR="006D7806" w:rsidRPr="004018A5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4808F91E" w14:textId="6C06AF17" w:rsidR="00096F2F" w:rsidRPr="00C77883" w:rsidRDefault="00235464" w:rsidP="00C77883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 xml:space="preserve">BINC review by </w:t>
      </w: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attendees – Marty, Craig, Dene, Rich</w:t>
      </w:r>
    </w:p>
    <w:p w14:paraId="59983636" w14:textId="77777777" w:rsidR="004018A5" w:rsidRPr="004018A5" w:rsidRDefault="004018A5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4CAC51A2" w14:textId="7F0A4143" w:rsidR="004018A5" w:rsidRPr="007349CE" w:rsidRDefault="006D2547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7349CE">
        <w:rPr>
          <w:rFonts w:ascii="Times New Roman" w:hAnsi="Times New Roman"/>
          <w:sz w:val="20"/>
          <w:szCs w:val="20"/>
        </w:rPr>
        <w:t xml:space="preserve">Top level link for </w:t>
      </w:r>
      <w:proofErr w:type="gramStart"/>
      <w:r w:rsidRPr="007349CE">
        <w:rPr>
          <w:rFonts w:ascii="Times New Roman" w:hAnsi="Times New Roman"/>
          <w:sz w:val="20"/>
          <w:szCs w:val="20"/>
        </w:rPr>
        <w:t>all of</w:t>
      </w:r>
      <w:proofErr w:type="gramEnd"/>
      <w:r w:rsidRPr="007349CE">
        <w:rPr>
          <w:rFonts w:ascii="Times New Roman" w:hAnsi="Times New Roman"/>
          <w:sz w:val="20"/>
          <w:szCs w:val="20"/>
        </w:rPr>
        <w:t xml:space="preserve"> t</w:t>
      </w:r>
      <w:r w:rsidR="007349CE" w:rsidRPr="007349CE">
        <w:rPr>
          <w:rFonts w:ascii="Times New Roman" w:hAnsi="Times New Roman"/>
          <w:sz w:val="20"/>
          <w:szCs w:val="20"/>
        </w:rPr>
        <w:t xml:space="preserve">he </w:t>
      </w:r>
      <w:proofErr w:type="spellStart"/>
      <w:r w:rsidR="007349CE" w:rsidRPr="007349CE">
        <w:rPr>
          <w:rFonts w:ascii="Times New Roman" w:hAnsi="Times New Roman"/>
          <w:sz w:val="20"/>
          <w:szCs w:val="20"/>
        </w:rPr>
        <w:t>CinMIC</w:t>
      </w:r>
      <w:proofErr w:type="spellEnd"/>
      <w:r w:rsidR="007349CE" w:rsidRPr="007349CE">
        <w:rPr>
          <w:rFonts w:ascii="Times New Roman" w:hAnsi="Times New Roman"/>
          <w:sz w:val="20"/>
          <w:szCs w:val="20"/>
        </w:rPr>
        <w:t xml:space="preserve"> dashboards</w:t>
      </w:r>
      <w:r w:rsidRPr="007349CE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="004018A5" w:rsidRPr="007349CE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="004018A5" w:rsidRPr="007349CE">
        <w:rPr>
          <w:rFonts w:ascii="Times New Roman" w:hAnsi="Times New Roman"/>
          <w:sz w:val="20"/>
          <w:szCs w:val="20"/>
        </w:rPr>
        <w:t>.</w:t>
      </w:r>
    </w:p>
    <w:p w14:paraId="09C48D3F" w14:textId="2C6E239C" w:rsidR="004018A5" w:rsidRPr="007349CE" w:rsidRDefault="004018A5" w:rsidP="007349CE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7349CE">
        <w:rPr>
          <w:rStyle w:val="Hyperlink"/>
          <w:rFonts w:ascii="Times New Roman" w:hAnsi="Times New Roman"/>
          <w:sz w:val="20"/>
          <w:szCs w:val="20"/>
        </w:rPr>
        <w:t>Mid-Michigan Chapter presentation on portfolio management:</w:t>
      </w:r>
      <w:r w:rsidRPr="007349CE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7349CE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Better Investing Weekly Newsletter – First Cuts, webinars, Learning Center, </w:t>
      </w:r>
      <w:proofErr w:type="gramStart"/>
      <w:r w:rsidRPr="004018A5">
        <w:rPr>
          <w:rFonts w:cs="Times New Roman"/>
          <w:color w:val="auto"/>
          <w:szCs w:val="20"/>
        </w:rPr>
        <w:t>news</w:t>
      </w:r>
      <w:proofErr w:type="gramEnd"/>
      <w:r w:rsidRPr="004018A5">
        <w:rPr>
          <w:rFonts w:cs="Times New Roman"/>
          <w:color w:val="auto"/>
          <w:szCs w:val="20"/>
        </w:rPr>
        <w:t xml:space="preserve">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0" w:history="1">
        <w:r w:rsidRPr="00150810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F55395A" w14:textId="09FD5E0E" w:rsidR="004317D4" w:rsidRPr="004317D4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 xml:space="preserve">Guests are encouraged to join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</w:p>
    <w:p w14:paraId="35E6331B" w14:textId="77777777" w:rsidR="00892717" w:rsidRPr="004018A5" w:rsidRDefault="0089271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6EB85FB7" w14:textId="18B0F6BC" w:rsidR="009B26BD" w:rsidRDefault="00932C5C" w:rsidP="00932C5C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32C5C">
        <w:rPr>
          <w:rFonts w:ascii="Times New Roman" w:hAnsi="Times New Roman"/>
          <w:sz w:val="20"/>
          <w:szCs w:val="20"/>
        </w:rPr>
        <w:t>Everyone is invited to a Cincinnati Model Investment Club 20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 Anniversary Celebration Lunch after regular meeting on Saturday, August 20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 at 1:00 PM at BRAVO! Italian Kitchen; 9436 Waterfront Drive, West Chester, OH 45069. Anniversary Meal is </w:t>
      </w:r>
      <w:proofErr w:type="gramStart"/>
      <w:r w:rsidRPr="00932C5C">
        <w:rPr>
          <w:rFonts w:ascii="Times New Roman" w:hAnsi="Times New Roman"/>
          <w:sz w:val="20"/>
          <w:szCs w:val="20"/>
        </w:rPr>
        <w:t>Dutch</w:t>
      </w:r>
      <w:proofErr w:type="gramEnd"/>
      <w:r w:rsidRPr="00932C5C">
        <w:rPr>
          <w:rFonts w:ascii="Times New Roman" w:hAnsi="Times New Roman"/>
          <w:sz w:val="20"/>
          <w:szCs w:val="20"/>
        </w:rPr>
        <w:t xml:space="preserve"> and cake will be served after the meal! PLEASE RSVP NO LATER THAN AUGUST 6</w:t>
      </w:r>
      <w:r w:rsidRPr="00932C5C">
        <w:rPr>
          <w:rFonts w:ascii="Times New Roman" w:hAnsi="Times New Roman"/>
          <w:sz w:val="20"/>
          <w:szCs w:val="20"/>
          <w:vertAlign w:val="superscript"/>
        </w:rPr>
        <w:t>TH</w:t>
      </w:r>
      <w:r w:rsidRPr="00932C5C">
        <w:rPr>
          <w:rFonts w:ascii="Times New Roman" w:hAnsi="Times New Roman"/>
          <w:sz w:val="20"/>
          <w:szCs w:val="20"/>
        </w:rPr>
        <w:t xml:space="preserve">! Contact Dene Alden at </w:t>
      </w:r>
      <w:hyperlink r:id="rId11" w:history="1">
        <w:r w:rsidRPr="00932C5C">
          <w:rPr>
            <w:rStyle w:val="Hyperlink"/>
            <w:rFonts w:ascii="Times New Roman" w:hAnsi="Times New Roman"/>
            <w:sz w:val="20"/>
            <w:szCs w:val="20"/>
          </w:rPr>
          <w:t>dene.alden@gmail.com</w:t>
        </w:r>
      </w:hyperlink>
      <w:r w:rsidRPr="00932C5C">
        <w:rPr>
          <w:rFonts w:ascii="Times New Roman" w:hAnsi="Times New Roman"/>
          <w:sz w:val="20"/>
          <w:szCs w:val="20"/>
        </w:rPr>
        <w:t xml:space="preserve">, call or text: 513-476-6747. </w:t>
      </w:r>
      <w:r w:rsidR="008C6C4B" w:rsidRPr="00932C5C">
        <w:rPr>
          <w:rFonts w:ascii="Times New Roman" w:hAnsi="Times New Roman"/>
          <w:sz w:val="20"/>
          <w:szCs w:val="20"/>
        </w:rPr>
        <w:t>Mary</w:t>
      </w:r>
      <w:r w:rsidR="00C15D9C" w:rsidRPr="00932C5C">
        <w:rPr>
          <w:rFonts w:ascii="Times New Roman" w:hAnsi="Times New Roman"/>
          <w:sz w:val="20"/>
          <w:szCs w:val="20"/>
        </w:rPr>
        <w:t xml:space="preserve"> Thomas</w:t>
      </w:r>
      <w:r w:rsidR="008C6C4B" w:rsidRPr="00932C5C">
        <w:rPr>
          <w:rFonts w:ascii="Times New Roman" w:hAnsi="Times New Roman"/>
          <w:sz w:val="20"/>
          <w:szCs w:val="20"/>
        </w:rPr>
        <w:t xml:space="preserve"> to present </w:t>
      </w:r>
      <w:r w:rsidR="00A214AA" w:rsidRPr="00932C5C">
        <w:rPr>
          <w:rFonts w:ascii="Times New Roman" w:hAnsi="Times New Roman"/>
          <w:sz w:val="20"/>
          <w:szCs w:val="20"/>
        </w:rPr>
        <w:t>awards</w:t>
      </w:r>
      <w:r w:rsidR="002A7B02">
        <w:rPr>
          <w:rFonts w:ascii="Times New Roman" w:hAnsi="Times New Roman"/>
          <w:sz w:val="20"/>
          <w:szCs w:val="20"/>
        </w:rPr>
        <w:t>. $50 allocation for the cake: Dene/Harrison</w:t>
      </w:r>
    </w:p>
    <w:p w14:paraId="570E8944" w14:textId="2A2DBFEB" w:rsidR="009B26BD" w:rsidRDefault="00AF0964" w:rsidP="00A214AA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  <w:r w:rsidR="007349CE">
        <w:rPr>
          <w:rFonts w:ascii="Times New Roman" w:hAnsi="Times New Roman"/>
          <w:sz w:val="20"/>
          <w:szCs w:val="20"/>
          <w:lang w:val="en"/>
        </w:rPr>
        <w:t>Kate – MKS Instruments (MKSI)</w:t>
      </w:r>
    </w:p>
    <w:p w14:paraId="52119F5C" w14:textId="09B2C9E2" w:rsidR="00E308EB" w:rsidRDefault="00E308EB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F795FB" w14:textId="3437D3C1" w:rsidR="00462E3A" w:rsidRDefault="00462E3A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Education: Rich: ESG Investing</w:t>
      </w:r>
    </w:p>
    <w:p w14:paraId="5CC36156" w14:textId="77777777" w:rsidR="00462E3A" w:rsidRPr="00E13FF6" w:rsidRDefault="00462E3A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79A4FF" w14:textId="750987FC" w:rsidR="002B4422" w:rsidRPr="00E13FF6" w:rsidRDefault="002270F4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E13FF6">
        <w:rPr>
          <w:rFonts w:ascii="Times New Roman" w:hAnsi="Times New Roman"/>
          <w:sz w:val="20"/>
          <w:szCs w:val="20"/>
          <w:u w:val="single"/>
          <w:lang w:val="en"/>
        </w:rPr>
        <w:t>Stock Reports</w:t>
      </w:r>
      <w:r w:rsidR="00AF0964" w:rsidRPr="00E13FF6">
        <w:rPr>
          <w:rFonts w:ascii="Times New Roman" w:hAnsi="Times New Roman"/>
          <w:sz w:val="20"/>
          <w:szCs w:val="20"/>
          <w:u w:val="single"/>
          <w:lang w:val="en"/>
        </w:rPr>
        <w:t>:</w:t>
      </w:r>
      <w:r w:rsidR="00AF0964" w:rsidRPr="00E13FF6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10F81B22" w14:textId="19EE64B6" w:rsidR="000D309D" w:rsidRPr="00E13FF6" w:rsidRDefault="00462E3A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Craig: Adobe (ADBE)</w:t>
      </w:r>
      <w:r w:rsidR="00E314FC" w:rsidRPr="00E13FF6">
        <w:rPr>
          <w:rFonts w:ascii="Times New Roman" w:hAnsi="Times New Roman"/>
          <w:sz w:val="20"/>
          <w:szCs w:val="20"/>
          <w:lang w:val="en"/>
        </w:rPr>
        <w:t xml:space="preserve"> income and EPS improved</w:t>
      </w:r>
      <w:r w:rsidR="00E13FF6" w:rsidRPr="00E13FF6">
        <w:rPr>
          <w:rFonts w:ascii="Times New Roman" w:hAnsi="Times New Roman"/>
          <w:sz w:val="20"/>
          <w:szCs w:val="20"/>
          <w:lang w:val="en"/>
        </w:rPr>
        <w:t>, growing pains</w:t>
      </w:r>
      <w:r w:rsidR="00DE5FEA">
        <w:rPr>
          <w:rFonts w:ascii="Times New Roman" w:hAnsi="Times New Roman"/>
          <w:sz w:val="20"/>
          <w:szCs w:val="20"/>
          <w:lang w:val="en"/>
        </w:rPr>
        <w:t>,</w:t>
      </w:r>
      <w:r w:rsidR="00E13FF6" w:rsidRPr="00E13FF6">
        <w:rPr>
          <w:rFonts w:ascii="Times New Roman" w:hAnsi="Times New Roman"/>
          <w:sz w:val="20"/>
          <w:szCs w:val="20"/>
          <w:lang w:val="en"/>
        </w:rPr>
        <w:t xml:space="preserve"> buy recommended, SSG indicates a BUY</w:t>
      </w:r>
    </w:p>
    <w:p w14:paraId="2F140A17" w14:textId="7DF14824" w:rsidR="000C53DB" w:rsidRPr="00E13FF6" w:rsidRDefault="000C53DB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8DFB45" w14:textId="665A72E2" w:rsidR="006D7806" w:rsidRPr="00E13FF6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3FF6">
        <w:rPr>
          <w:rFonts w:ascii="Times New Roman" w:hAnsi="Times New Roman"/>
          <w:sz w:val="20"/>
          <w:szCs w:val="20"/>
          <w:u w:val="single"/>
        </w:rPr>
        <w:t>Portfolio Re</w:t>
      </w:r>
      <w:r w:rsidR="00C55403" w:rsidRPr="00E13FF6">
        <w:rPr>
          <w:rFonts w:ascii="Times New Roman" w:hAnsi="Times New Roman"/>
          <w:sz w:val="20"/>
          <w:szCs w:val="20"/>
          <w:u w:val="single"/>
        </w:rPr>
        <w:t>view</w:t>
      </w:r>
      <w:r w:rsidRPr="00E13FF6">
        <w:rPr>
          <w:rFonts w:ascii="Times New Roman" w:hAnsi="Times New Roman"/>
          <w:sz w:val="20"/>
          <w:szCs w:val="20"/>
        </w:rPr>
        <w:t>:</w:t>
      </w:r>
    </w:p>
    <w:p w14:paraId="061A73A8" w14:textId="77777777" w:rsidR="00EE5F9A" w:rsidRDefault="00EE5F9A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14:paraId="52B36B3F" w14:textId="09EDE29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22856120" w14:textId="48FDEF55" w:rsidR="002379B1" w:rsidRPr="00D33382" w:rsidRDefault="006818F7" w:rsidP="00C63B9C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John </w:t>
      </w:r>
      <w:proofErr w:type="spellStart"/>
      <w:r>
        <w:rPr>
          <w:rFonts w:ascii="Times New Roman" w:hAnsi="Times New Roman"/>
          <w:sz w:val="20"/>
          <w:szCs w:val="20"/>
        </w:rPr>
        <w:t>Pandzik</w:t>
      </w:r>
      <w:proofErr w:type="spellEnd"/>
      <w:r>
        <w:rPr>
          <w:rFonts w:ascii="Times New Roman" w:hAnsi="Times New Roman"/>
          <w:sz w:val="20"/>
          <w:szCs w:val="20"/>
        </w:rPr>
        <w:t xml:space="preserve"> announced that </w:t>
      </w:r>
      <w:proofErr w:type="spellStart"/>
      <w:r>
        <w:rPr>
          <w:rFonts w:ascii="Times New Roman" w:hAnsi="Times New Roman"/>
          <w:sz w:val="20"/>
          <w:szCs w:val="20"/>
        </w:rPr>
        <w:t>DayMIC</w:t>
      </w:r>
      <w:proofErr w:type="spellEnd"/>
      <w:r>
        <w:rPr>
          <w:rFonts w:ascii="Times New Roman" w:hAnsi="Times New Roman"/>
          <w:sz w:val="20"/>
          <w:szCs w:val="20"/>
        </w:rPr>
        <w:t xml:space="preserve"> will be participating in the Online Chapter Annual Portfolio Contest and invited </w:t>
      </w:r>
      <w:proofErr w:type="spellStart"/>
      <w:r>
        <w:rPr>
          <w:rFonts w:ascii="Times New Roman" w:hAnsi="Times New Roman"/>
          <w:sz w:val="20"/>
          <w:szCs w:val="20"/>
        </w:rPr>
        <w:t>CinMIC</w:t>
      </w:r>
      <w:proofErr w:type="spellEnd"/>
      <w:r>
        <w:rPr>
          <w:rFonts w:ascii="Times New Roman" w:hAnsi="Times New Roman"/>
          <w:sz w:val="20"/>
          <w:szCs w:val="20"/>
        </w:rPr>
        <w:t xml:space="preserve"> to participate as well. Craig will coordinate for us and has asked all </w:t>
      </w:r>
      <w:proofErr w:type="spellStart"/>
      <w:r>
        <w:rPr>
          <w:rFonts w:ascii="Times New Roman" w:hAnsi="Times New Roman"/>
          <w:sz w:val="20"/>
          <w:szCs w:val="20"/>
        </w:rPr>
        <w:t>CinMIC</w:t>
      </w:r>
      <w:proofErr w:type="spellEnd"/>
      <w:r>
        <w:rPr>
          <w:rFonts w:ascii="Times New Roman" w:hAnsi="Times New Roman"/>
          <w:sz w:val="20"/>
          <w:szCs w:val="20"/>
        </w:rPr>
        <w:t xml:space="preserve"> members to submit entries to him, from which 4-7 entries will be selected. The contest runs for one year and the winning club entry wins $100.</w:t>
      </w:r>
    </w:p>
    <w:p w14:paraId="1207159E" w14:textId="77777777" w:rsidR="000C53DB" w:rsidRDefault="000C53DB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A2E7E0A" w14:textId="238D7122" w:rsidR="00B15AA4" w:rsidRPr="002A7B02" w:rsidRDefault="002C4DEE" w:rsidP="00B15AA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bookmarkStart w:id="0" w:name="_Hlk108972654"/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</w:t>
      </w:r>
      <w:r w:rsidRPr="002A7B02">
        <w:rPr>
          <w:rFonts w:ascii="Times New Roman" w:hAnsi="Times New Roman"/>
          <w:sz w:val="20"/>
          <w:szCs w:val="20"/>
          <w:u w:val="single"/>
          <w:lang w:val="en"/>
        </w:rPr>
        <w:t>Sell Decisions:</w:t>
      </w:r>
      <w:r w:rsidRPr="002A7B02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40D1C657" w14:textId="1484E368" w:rsidR="002A7B02" w:rsidRDefault="00B917C9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Kate/Dene: buy 10sh of MKSI @mkt, 7/3/1</w:t>
      </w:r>
    </w:p>
    <w:p w14:paraId="6B529C81" w14:textId="4914BE02" w:rsidR="00B917C9" w:rsidRDefault="00B917C9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Paul/Dene: buy 5sh of TROW @mkt, 9/1/1</w:t>
      </w:r>
    </w:p>
    <w:p w14:paraId="3BCA3987" w14:textId="2E25451B" w:rsidR="00B917C9" w:rsidRDefault="00B917C9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Michele/Paul: buy 5sh of WAL @mkt, 10/0/1</w:t>
      </w:r>
    </w:p>
    <w:p w14:paraId="3C783EB3" w14:textId="4F605860" w:rsidR="00B917C9" w:rsidRDefault="00B917C9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Craig/Kate: buy 3sh of ADBE @mkt, 10/0/1</w:t>
      </w:r>
    </w:p>
    <w:tbl>
      <w:tblPr>
        <w:tblStyle w:val="TableGrid0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6"/>
        <w:gridCol w:w="1179"/>
        <w:gridCol w:w="1368"/>
        <w:gridCol w:w="1523"/>
        <w:gridCol w:w="1523"/>
        <w:gridCol w:w="1052"/>
        <w:gridCol w:w="1046"/>
        <w:gridCol w:w="1179"/>
      </w:tblGrid>
      <w:tr w:rsidR="001777FA" w:rsidRPr="00D96148" w14:paraId="0D801251" w14:textId="77777777" w:rsidTr="00D82D2C">
        <w:trPr>
          <w:trHeight w:val="403"/>
        </w:trPr>
        <w:tc>
          <w:tcPr>
            <w:tcW w:w="2330" w:type="dxa"/>
            <w:vAlign w:val="center"/>
            <w:hideMark/>
          </w:tcPr>
          <w:bookmarkEnd w:id="0"/>
          <w:p w14:paraId="2904EFB0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3D6BFCD1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72CEBB82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</w:t>
            </w:r>
          </w:p>
        </w:tc>
        <w:tc>
          <w:tcPr>
            <w:tcW w:w="1525" w:type="dxa"/>
            <w:vAlign w:val="center"/>
            <w:hideMark/>
          </w:tcPr>
          <w:p w14:paraId="7FFC6568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Watcher: Buy/Hold/Sell</w:t>
            </w:r>
          </w:p>
        </w:tc>
        <w:tc>
          <w:tcPr>
            <w:tcW w:w="1525" w:type="dxa"/>
            <w:vAlign w:val="center"/>
            <w:hideMark/>
          </w:tcPr>
          <w:p w14:paraId="10CB384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SSG: Buy/Hold/Sell</w:t>
            </w:r>
          </w:p>
        </w:tc>
        <w:tc>
          <w:tcPr>
            <w:tcW w:w="1041" w:type="dxa"/>
            <w:vAlign w:val="center"/>
            <w:hideMark/>
          </w:tcPr>
          <w:p w14:paraId="5F3B9CA4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 xml:space="preserve"># </w:t>
            </w:r>
            <w:proofErr w:type="gramStart"/>
            <w:r w:rsidRPr="00491D9F">
              <w:rPr>
                <w:rFonts w:eastAsia="Times New Roman" w:cs="Times New Roman"/>
                <w:b/>
                <w:bCs/>
              </w:rPr>
              <w:t>of</w:t>
            </w:r>
            <w:proofErr w:type="gramEnd"/>
            <w:r w:rsidRPr="00491D9F">
              <w:rPr>
                <w:rFonts w:eastAsia="Times New Roman" w:cs="Times New Roman"/>
                <w:b/>
                <w:bCs/>
              </w:rPr>
              <w:t xml:space="preserve"> Shares</w:t>
            </w:r>
          </w:p>
        </w:tc>
        <w:tc>
          <w:tcPr>
            <w:tcW w:w="1047" w:type="dxa"/>
            <w:vAlign w:val="center"/>
          </w:tcPr>
          <w:p w14:paraId="0CF5220A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 xml:space="preserve">% </w:t>
            </w:r>
            <w:proofErr w:type="gramStart"/>
            <w:r w:rsidRPr="00491D9F">
              <w:rPr>
                <w:rFonts w:eastAsia="Times New Roman" w:cs="Times New Roman"/>
                <w:b/>
                <w:bCs/>
              </w:rPr>
              <w:t>of</w:t>
            </w:r>
            <w:proofErr w:type="gramEnd"/>
            <w:r w:rsidRPr="00491D9F">
              <w:rPr>
                <w:rFonts w:eastAsia="Times New Roman" w:cs="Times New Roman"/>
                <w:b/>
                <w:bCs/>
              </w:rPr>
              <w:t xml:space="preserve"> Portfolio</w:t>
            </w:r>
          </w:p>
        </w:tc>
        <w:tc>
          <w:tcPr>
            <w:tcW w:w="1180" w:type="dxa"/>
            <w:vAlign w:val="center"/>
            <w:hideMark/>
          </w:tcPr>
          <w:p w14:paraId="332780AC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Year End</w:t>
            </w:r>
          </w:p>
        </w:tc>
      </w:tr>
      <w:tr w:rsidR="001777FA" w:rsidRPr="00D96148" w14:paraId="4422084D" w14:textId="77777777" w:rsidTr="00D82D2C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054B5A03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Adobe</w:t>
            </w:r>
          </w:p>
        </w:tc>
        <w:tc>
          <w:tcPr>
            <w:tcW w:w="1180" w:type="dxa"/>
            <w:noWrap/>
            <w:vAlign w:val="center"/>
            <w:hideMark/>
          </w:tcPr>
          <w:p w14:paraId="36C8DB7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ADBE</w:t>
            </w:r>
          </w:p>
        </w:tc>
        <w:tc>
          <w:tcPr>
            <w:tcW w:w="1370" w:type="dxa"/>
            <w:noWrap/>
            <w:vAlign w:val="center"/>
            <w:hideMark/>
          </w:tcPr>
          <w:p w14:paraId="52991F4E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Craig (1)</w:t>
            </w:r>
          </w:p>
        </w:tc>
        <w:tc>
          <w:tcPr>
            <w:tcW w:w="1525" w:type="dxa"/>
            <w:noWrap/>
          </w:tcPr>
          <w:p w14:paraId="5752C575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1D6DF658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E904378" w14:textId="77777777" w:rsidR="001777FA" w:rsidRPr="009F2CD9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1047" w:type="dxa"/>
            <w:vAlign w:val="center"/>
          </w:tcPr>
          <w:p w14:paraId="1F792099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6.6</w:t>
            </w:r>
          </w:p>
        </w:tc>
        <w:tc>
          <w:tcPr>
            <w:tcW w:w="1180" w:type="dxa"/>
            <w:noWrap/>
            <w:vAlign w:val="center"/>
          </w:tcPr>
          <w:p w14:paraId="04E4446F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Nov</w:t>
            </w:r>
          </w:p>
        </w:tc>
      </w:tr>
      <w:tr w:rsidR="001777FA" w:rsidRPr="00D96148" w14:paraId="34384628" w14:textId="77777777" w:rsidTr="00D82D2C">
        <w:trPr>
          <w:trHeight w:val="197"/>
        </w:trPr>
        <w:tc>
          <w:tcPr>
            <w:tcW w:w="2330" w:type="dxa"/>
            <w:noWrap/>
          </w:tcPr>
          <w:p w14:paraId="68A551BB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Alphabet</w:t>
            </w:r>
          </w:p>
        </w:tc>
        <w:tc>
          <w:tcPr>
            <w:tcW w:w="1180" w:type="dxa"/>
            <w:noWrap/>
          </w:tcPr>
          <w:p w14:paraId="293D5205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GOOG</w:t>
            </w:r>
          </w:p>
        </w:tc>
        <w:tc>
          <w:tcPr>
            <w:tcW w:w="1370" w:type="dxa"/>
            <w:noWrap/>
          </w:tcPr>
          <w:p w14:paraId="3080508D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5" w:type="dxa"/>
            <w:noWrap/>
          </w:tcPr>
          <w:p w14:paraId="459EF6AE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E6A59A8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0FE8A2D" w14:textId="77777777" w:rsidR="001777FA" w:rsidRPr="009F2CD9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047" w:type="dxa"/>
          </w:tcPr>
          <w:p w14:paraId="5007BBD6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13.1</w:t>
            </w:r>
          </w:p>
        </w:tc>
        <w:tc>
          <w:tcPr>
            <w:tcW w:w="1180" w:type="dxa"/>
            <w:noWrap/>
          </w:tcPr>
          <w:p w14:paraId="53BDD243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14721978" w14:textId="77777777" w:rsidTr="00D82D2C">
        <w:trPr>
          <w:trHeight w:val="261"/>
        </w:trPr>
        <w:tc>
          <w:tcPr>
            <w:tcW w:w="2330" w:type="dxa"/>
            <w:noWrap/>
          </w:tcPr>
          <w:p w14:paraId="6DE842FF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025F2202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AAPL</w:t>
            </w:r>
          </w:p>
        </w:tc>
        <w:tc>
          <w:tcPr>
            <w:tcW w:w="1370" w:type="dxa"/>
            <w:noWrap/>
          </w:tcPr>
          <w:p w14:paraId="16A85376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Kate</w:t>
            </w:r>
          </w:p>
        </w:tc>
        <w:tc>
          <w:tcPr>
            <w:tcW w:w="1525" w:type="dxa"/>
            <w:noWrap/>
          </w:tcPr>
          <w:p w14:paraId="52969A34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6A6A08B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169E4A9" w14:textId="77777777" w:rsidR="001777FA" w:rsidRPr="009F2CD9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</w:t>
            </w:r>
          </w:p>
        </w:tc>
        <w:tc>
          <w:tcPr>
            <w:tcW w:w="1047" w:type="dxa"/>
          </w:tcPr>
          <w:p w14:paraId="06762474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11.2</w:t>
            </w:r>
          </w:p>
        </w:tc>
        <w:tc>
          <w:tcPr>
            <w:tcW w:w="1180" w:type="dxa"/>
            <w:noWrap/>
          </w:tcPr>
          <w:p w14:paraId="7D612FC2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1777FA" w:rsidRPr="00D96148" w14:paraId="78D09C5B" w14:textId="77777777" w:rsidTr="00D82D2C">
        <w:trPr>
          <w:trHeight w:val="287"/>
        </w:trPr>
        <w:tc>
          <w:tcPr>
            <w:tcW w:w="2330" w:type="dxa"/>
            <w:noWrap/>
            <w:hideMark/>
          </w:tcPr>
          <w:p w14:paraId="7847CAF6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75422C4F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06AAD71A" w14:textId="77777777" w:rsidR="001777FA" w:rsidRPr="00491D9F" w:rsidRDefault="001777FA" w:rsidP="00D82D2C">
            <w:pPr>
              <w:tabs>
                <w:tab w:val="left" w:pos="88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5" w:type="dxa"/>
            <w:noWrap/>
          </w:tcPr>
          <w:p w14:paraId="630AB26C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2C6BB8FF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BA4C75C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103</w:t>
            </w:r>
          </w:p>
        </w:tc>
        <w:tc>
          <w:tcPr>
            <w:tcW w:w="1047" w:type="dxa"/>
          </w:tcPr>
          <w:p w14:paraId="3B80DB28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</w:t>
            </w:r>
          </w:p>
        </w:tc>
        <w:tc>
          <w:tcPr>
            <w:tcW w:w="1180" w:type="dxa"/>
            <w:noWrap/>
          </w:tcPr>
          <w:p w14:paraId="596452F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3DEEB935" w14:textId="77777777" w:rsidTr="00D82D2C">
        <w:trPr>
          <w:trHeight w:val="260"/>
        </w:trPr>
        <w:tc>
          <w:tcPr>
            <w:tcW w:w="2330" w:type="dxa"/>
            <w:noWrap/>
            <w:hideMark/>
          </w:tcPr>
          <w:p w14:paraId="760B5733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2C1D4161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7961F7D5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Harrison (2)</w:t>
            </w:r>
          </w:p>
        </w:tc>
        <w:tc>
          <w:tcPr>
            <w:tcW w:w="1525" w:type="dxa"/>
            <w:noWrap/>
          </w:tcPr>
          <w:p w14:paraId="3E6D9F2A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0E7FE09B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AD865AF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047" w:type="dxa"/>
          </w:tcPr>
          <w:p w14:paraId="3AC1E070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9.9</w:t>
            </w:r>
          </w:p>
        </w:tc>
        <w:tc>
          <w:tcPr>
            <w:tcW w:w="1180" w:type="dxa"/>
            <w:noWrap/>
          </w:tcPr>
          <w:p w14:paraId="3ACBF7D0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3C2FC154" w14:textId="77777777" w:rsidTr="00D82D2C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0A440D82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6FC6F33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3E6E6226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5" w:type="dxa"/>
            <w:noWrap/>
          </w:tcPr>
          <w:p w14:paraId="2BB8105E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4F58A157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632737B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300</w:t>
            </w:r>
          </w:p>
        </w:tc>
        <w:tc>
          <w:tcPr>
            <w:tcW w:w="1047" w:type="dxa"/>
            <w:vAlign w:val="center"/>
          </w:tcPr>
          <w:p w14:paraId="2884E63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</w:t>
            </w:r>
          </w:p>
        </w:tc>
        <w:tc>
          <w:tcPr>
            <w:tcW w:w="1180" w:type="dxa"/>
            <w:noWrap/>
            <w:vAlign w:val="center"/>
          </w:tcPr>
          <w:p w14:paraId="0D81809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382CDE0E" w14:textId="77777777" w:rsidTr="00D82D2C">
        <w:trPr>
          <w:trHeight w:val="261"/>
        </w:trPr>
        <w:tc>
          <w:tcPr>
            <w:tcW w:w="2330" w:type="dxa"/>
            <w:noWrap/>
            <w:vAlign w:val="center"/>
          </w:tcPr>
          <w:p w14:paraId="0F18997F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Fidelity Sel. </w:t>
            </w:r>
            <w:r w:rsidRPr="00491D9F">
              <w:rPr>
                <w:rFonts w:eastAsia="Times New Roman" w:cs="Times New Roman"/>
              </w:rPr>
              <w:t>Healthcare</w:t>
            </w:r>
          </w:p>
        </w:tc>
        <w:tc>
          <w:tcPr>
            <w:tcW w:w="1180" w:type="dxa"/>
            <w:noWrap/>
            <w:vAlign w:val="center"/>
          </w:tcPr>
          <w:p w14:paraId="3DC558C8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56EBBA9C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  <w:tc>
          <w:tcPr>
            <w:tcW w:w="1525" w:type="dxa"/>
            <w:noWrap/>
          </w:tcPr>
          <w:p w14:paraId="2C62D73A" w14:textId="77777777" w:rsidR="001777FA" w:rsidRDefault="001777FA" w:rsidP="00D82D2C">
            <w:pPr>
              <w:jc w:val="center"/>
            </w:pPr>
          </w:p>
        </w:tc>
        <w:tc>
          <w:tcPr>
            <w:tcW w:w="1525" w:type="dxa"/>
            <w:noWrap/>
          </w:tcPr>
          <w:p w14:paraId="66E79CC4" w14:textId="77777777" w:rsidR="001777FA" w:rsidRDefault="001777FA" w:rsidP="00D82D2C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E75FD18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338.5150</w:t>
            </w:r>
          </w:p>
        </w:tc>
        <w:tc>
          <w:tcPr>
            <w:tcW w:w="1047" w:type="dxa"/>
            <w:vAlign w:val="center"/>
          </w:tcPr>
          <w:p w14:paraId="6F7B5F27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6.2</w:t>
            </w:r>
          </w:p>
        </w:tc>
        <w:tc>
          <w:tcPr>
            <w:tcW w:w="1180" w:type="dxa"/>
            <w:noWrap/>
            <w:vAlign w:val="center"/>
          </w:tcPr>
          <w:p w14:paraId="6AFE4869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</w:tr>
      <w:tr w:rsidR="001777FA" w:rsidRPr="00D96148" w14:paraId="74EA60AE" w14:textId="77777777" w:rsidTr="00D82D2C">
        <w:trPr>
          <w:trHeight w:val="261"/>
        </w:trPr>
        <w:tc>
          <w:tcPr>
            <w:tcW w:w="2330" w:type="dxa"/>
            <w:noWrap/>
            <w:vAlign w:val="center"/>
          </w:tcPr>
          <w:p w14:paraId="2C4F86F2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01F8ACD0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3C0A5233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Dene </w:t>
            </w:r>
          </w:p>
        </w:tc>
        <w:tc>
          <w:tcPr>
            <w:tcW w:w="1525" w:type="dxa"/>
            <w:noWrap/>
          </w:tcPr>
          <w:p w14:paraId="73002F91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10sh</w:t>
            </w:r>
          </w:p>
        </w:tc>
        <w:tc>
          <w:tcPr>
            <w:tcW w:w="1525" w:type="dxa"/>
            <w:noWrap/>
          </w:tcPr>
          <w:p w14:paraId="692DB1A1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9045352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047" w:type="dxa"/>
            <w:vAlign w:val="center"/>
          </w:tcPr>
          <w:p w14:paraId="55FD1E7F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6.9</w:t>
            </w:r>
          </w:p>
        </w:tc>
        <w:tc>
          <w:tcPr>
            <w:tcW w:w="1180" w:type="dxa"/>
            <w:noWrap/>
            <w:vAlign w:val="center"/>
          </w:tcPr>
          <w:p w14:paraId="6A87C055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Jun</w:t>
            </w:r>
          </w:p>
        </w:tc>
      </w:tr>
      <w:tr w:rsidR="001777FA" w:rsidRPr="00D96148" w14:paraId="6141D6B3" w14:textId="77777777" w:rsidTr="00D82D2C">
        <w:trPr>
          <w:trHeight w:val="261"/>
        </w:trPr>
        <w:tc>
          <w:tcPr>
            <w:tcW w:w="2330" w:type="dxa"/>
            <w:noWrap/>
            <w:vAlign w:val="center"/>
          </w:tcPr>
          <w:p w14:paraId="5E8BF150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Microsoft</w:t>
            </w:r>
          </w:p>
        </w:tc>
        <w:tc>
          <w:tcPr>
            <w:tcW w:w="1180" w:type="dxa"/>
            <w:noWrap/>
            <w:vAlign w:val="center"/>
          </w:tcPr>
          <w:p w14:paraId="39B57EE0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MSFT</w:t>
            </w:r>
          </w:p>
        </w:tc>
        <w:tc>
          <w:tcPr>
            <w:tcW w:w="1370" w:type="dxa"/>
            <w:noWrap/>
            <w:vAlign w:val="center"/>
          </w:tcPr>
          <w:p w14:paraId="02D13809" w14:textId="77777777" w:rsidR="001777FA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Michael</w:t>
            </w:r>
          </w:p>
        </w:tc>
        <w:tc>
          <w:tcPr>
            <w:tcW w:w="1525" w:type="dxa"/>
            <w:noWrap/>
          </w:tcPr>
          <w:p w14:paraId="2F5F70E3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B7A701B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32BC322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47" w:type="dxa"/>
            <w:vAlign w:val="center"/>
          </w:tcPr>
          <w:p w14:paraId="60E9A4A0" w14:textId="77777777" w:rsidR="001777FA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1.8</w:t>
            </w:r>
          </w:p>
        </w:tc>
        <w:tc>
          <w:tcPr>
            <w:tcW w:w="1180" w:type="dxa"/>
            <w:noWrap/>
            <w:vAlign w:val="center"/>
          </w:tcPr>
          <w:p w14:paraId="7E5D6D95" w14:textId="77777777" w:rsidR="001777FA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2D94A3B0" w14:textId="77777777" w:rsidTr="00D82D2C">
        <w:trPr>
          <w:trHeight w:val="261"/>
        </w:trPr>
        <w:tc>
          <w:tcPr>
            <w:tcW w:w="2330" w:type="dxa"/>
            <w:noWrap/>
            <w:vAlign w:val="center"/>
          </w:tcPr>
          <w:p w14:paraId="35D68EAF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Skechers</w:t>
            </w:r>
          </w:p>
        </w:tc>
        <w:tc>
          <w:tcPr>
            <w:tcW w:w="1180" w:type="dxa"/>
            <w:noWrap/>
            <w:vAlign w:val="center"/>
          </w:tcPr>
          <w:p w14:paraId="032C9A82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SKX</w:t>
            </w:r>
          </w:p>
        </w:tc>
        <w:tc>
          <w:tcPr>
            <w:tcW w:w="1370" w:type="dxa"/>
            <w:noWrap/>
            <w:vAlign w:val="center"/>
          </w:tcPr>
          <w:p w14:paraId="613012EA" w14:textId="77777777" w:rsidR="001777FA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5" w:type="dxa"/>
            <w:noWrap/>
          </w:tcPr>
          <w:p w14:paraId="0C5282DD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BUY 25 </w:t>
            </w:r>
            <w:proofErr w:type="spellStart"/>
            <w:r>
              <w:rPr>
                <w:rFonts w:cs="Times New Roman"/>
              </w:rPr>
              <w:t>sh</w:t>
            </w:r>
            <w:proofErr w:type="spellEnd"/>
          </w:p>
        </w:tc>
        <w:tc>
          <w:tcPr>
            <w:tcW w:w="1525" w:type="dxa"/>
            <w:noWrap/>
          </w:tcPr>
          <w:p w14:paraId="54731952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E9F521A" w14:textId="77777777" w:rsidR="001777FA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047" w:type="dxa"/>
            <w:vAlign w:val="center"/>
          </w:tcPr>
          <w:p w14:paraId="211D9E31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</w:t>
            </w:r>
          </w:p>
        </w:tc>
        <w:tc>
          <w:tcPr>
            <w:tcW w:w="1180" w:type="dxa"/>
            <w:noWrap/>
            <w:vAlign w:val="center"/>
          </w:tcPr>
          <w:p w14:paraId="084A831D" w14:textId="77777777" w:rsidR="001777FA" w:rsidRDefault="001777FA" w:rsidP="00D82D2C">
            <w:pPr>
              <w:jc w:val="center"/>
              <w:rPr>
                <w:rFonts w:eastAsia="Times New Roman" w:cs="Times New Roman"/>
              </w:rPr>
            </w:pPr>
          </w:p>
        </w:tc>
      </w:tr>
      <w:tr w:rsidR="001777FA" w:rsidRPr="00D96148" w14:paraId="6196E56B" w14:textId="77777777" w:rsidTr="00D82D2C">
        <w:trPr>
          <w:trHeight w:val="261"/>
        </w:trPr>
        <w:tc>
          <w:tcPr>
            <w:tcW w:w="2330" w:type="dxa"/>
            <w:noWrap/>
          </w:tcPr>
          <w:p w14:paraId="3A585A99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Starbucks</w:t>
            </w:r>
          </w:p>
        </w:tc>
        <w:tc>
          <w:tcPr>
            <w:tcW w:w="1180" w:type="dxa"/>
            <w:noWrap/>
          </w:tcPr>
          <w:p w14:paraId="6A987A3E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SBUX</w:t>
            </w:r>
          </w:p>
        </w:tc>
        <w:tc>
          <w:tcPr>
            <w:tcW w:w="1370" w:type="dxa"/>
            <w:noWrap/>
          </w:tcPr>
          <w:p w14:paraId="7696947B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</w:p>
        </w:tc>
        <w:tc>
          <w:tcPr>
            <w:tcW w:w="1525" w:type="dxa"/>
          </w:tcPr>
          <w:p w14:paraId="09CB2B79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</w:tcPr>
          <w:p w14:paraId="524F6CF0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C1324EE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047" w:type="dxa"/>
            <w:noWrap/>
          </w:tcPr>
          <w:p w14:paraId="157C8DF6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5.4</w:t>
            </w:r>
          </w:p>
        </w:tc>
        <w:tc>
          <w:tcPr>
            <w:tcW w:w="1180" w:type="dxa"/>
            <w:noWrap/>
          </w:tcPr>
          <w:p w14:paraId="665EE57D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1777FA" w:rsidRPr="00D96148" w14:paraId="0F7427DB" w14:textId="77777777" w:rsidTr="00D82D2C">
        <w:trPr>
          <w:trHeight w:val="261"/>
        </w:trPr>
        <w:tc>
          <w:tcPr>
            <w:tcW w:w="2330" w:type="dxa"/>
            <w:noWrap/>
          </w:tcPr>
          <w:p w14:paraId="74EC211F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 Rowe Price</w:t>
            </w:r>
          </w:p>
        </w:tc>
        <w:tc>
          <w:tcPr>
            <w:tcW w:w="1180" w:type="dxa"/>
            <w:noWrap/>
          </w:tcPr>
          <w:p w14:paraId="21BF87A4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TROW</w:t>
            </w:r>
          </w:p>
        </w:tc>
        <w:tc>
          <w:tcPr>
            <w:tcW w:w="1370" w:type="dxa"/>
            <w:noWrap/>
          </w:tcPr>
          <w:p w14:paraId="4BC36F47" w14:textId="77777777" w:rsidR="001777FA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5" w:type="dxa"/>
          </w:tcPr>
          <w:p w14:paraId="2390C253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5sh</w:t>
            </w:r>
          </w:p>
        </w:tc>
        <w:tc>
          <w:tcPr>
            <w:tcW w:w="1525" w:type="dxa"/>
          </w:tcPr>
          <w:p w14:paraId="037BA13B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8E4F4F4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047" w:type="dxa"/>
            <w:noWrap/>
          </w:tcPr>
          <w:p w14:paraId="42960809" w14:textId="77777777" w:rsidR="001777FA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</w:t>
            </w:r>
          </w:p>
        </w:tc>
        <w:tc>
          <w:tcPr>
            <w:tcW w:w="1180" w:type="dxa"/>
            <w:noWrap/>
          </w:tcPr>
          <w:p w14:paraId="10BF217B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3D824AFF" w14:textId="77777777" w:rsidTr="00D82D2C">
        <w:trPr>
          <w:trHeight w:val="261"/>
        </w:trPr>
        <w:tc>
          <w:tcPr>
            <w:tcW w:w="2330" w:type="dxa"/>
            <w:noWrap/>
          </w:tcPr>
          <w:p w14:paraId="7629AA90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Tractor Supply</w:t>
            </w:r>
          </w:p>
        </w:tc>
        <w:tc>
          <w:tcPr>
            <w:tcW w:w="1180" w:type="dxa"/>
            <w:noWrap/>
          </w:tcPr>
          <w:p w14:paraId="37814462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TSCO</w:t>
            </w:r>
          </w:p>
        </w:tc>
        <w:tc>
          <w:tcPr>
            <w:tcW w:w="1370" w:type="dxa"/>
            <w:noWrap/>
          </w:tcPr>
          <w:p w14:paraId="752936FE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Harrison (2)</w:t>
            </w:r>
          </w:p>
        </w:tc>
        <w:tc>
          <w:tcPr>
            <w:tcW w:w="1525" w:type="dxa"/>
          </w:tcPr>
          <w:p w14:paraId="492FB4D8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</w:tcPr>
          <w:p w14:paraId="4639A500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C7BC55F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1047" w:type="dxa"/>
            <w:noWrap/>
          </w:tcPr>
          <w:p w14:paraId="234F9538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</w:t>
            </w:r>
          </w:p>
        </w:tc>
        <w:tc>
          <w:tcPr>
            <w:tcW w:w="1180" w:type="dxa"/>
            <w:noWrap/>
          </w:tcPr>
          <w:p w14:paraId="3F1C58AA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1777FA" w:rsidRPr="00D96148" w14:paraId="665B1C78" w14:textId="77777777" w:rsidTr="00D82D2C">
        <w:trPr>
          <w:trHeight w:val="261"/>
        </w:trPr>
        <w:tc>
          <w:tcPr>
            <w:tcW w:w="2330" w:type="dxa"/>
            <w:noWrap/>
          </w:tcPr>
          <w:p w14:paraId="4A83FF4A" w14:textId="77777777" w:rsidR="001777FA" w:rsidRPr="00491D9F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Western Alliance</w:t>
            </w:r>
          </w:p>
        </w:tc>
        <w:tc>
          <w:tcPr>
            <w:tcW w:w="1180" w:type="dxa"/>
            <w:noWrap/>
          </w:tcPr>
          <w:p w14:paraId="44E58DE1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WAL</w:t>
            </w:r>
          </w:p>
        </w:tc>
        <w:tc>
          <w:tcPr>
            <w:tcW w:w="1370" w:type="dxa"/>
            <w:noWrap/>
          </w:tcPr>
          <w:p w14:paraId="3580BBF8" w14:textId="77777777" w:rsidR="001777FA" w:rsidRDefault="001777FA" w:rsidP="00D82D2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5" w:type="dxa"/>
          </w:tcPr>
          <w:p w14:paraId="26B7DAA8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5sh</w:t>
            </w:r>
          </w:p>
        </w:tc>
        <w:tc>
          <w:tcPr>
            <w:tcW w:w="1525" w:type="dxa"/>
          </w:tcPr>
          <w:p w14:paraId="764C3665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4CFB8F3" w14:textId="77777777" w:rsidR="001777FA" w:rsidRPr="009F2CD9" w:rsidRDefault="001777FA" w:rsidP="00D82D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047" w:type="dxa"/>
            <w:noWrap/>
          </w:tcPr>
          <w:p w14:paraId="0FF730A6" w14:textId="77777777" w:rsidR="001777FA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2.0</w:t>
            </w:r>
          </w:p>
        </w:tc>
        <w:tc>
          <w:tcPr>
            <w:tcW w:w="1180" w:type="dxa"/>
            <w:noWrap/>
          </w:tcPr>
          <w:p w14:paraId="19121923" w14:textId="77777777" w:rsidR="001777FA" w:rsidRPr="00491D9F" w:rsidRDefault="001777FA" w:rsidP="00D82D2C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</w:tbl>
    <w:p w14:paraId="4FEBA326" w14:textId="77777777" w:rsidR="004018A5" w:rsidRPr="004018A5" w:rsidRDefault="004018A5" w:rsidP="00A41A5A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1DDED6BA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Note: The Stock Study and Education schedule is in the process of revision</w:t>
      </w:r>
    </w:p>
    <w:p w14:paraId="08E062F5" w14:textId="4BCF1BFE" w:rsidR="004018A5" w:rsidRPr="004018A5" w:rsidRDefault="00584F3E" w:rsidP="00584F3E">
      <w:pPr>
        <w:tabs>
          <w:tab w:val="left" w:pos="228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ab/>
      </w:r>
      <w:r w:rsidRPr="00B23F75">
        <w:rPr>
          <w:noProof/>
        </w:rPr>
        <w:drawing>
          <wp:inline distT="0" distB="0" distL="0" distR="0" wp14:anchorId="6371CCBE" wp14:editId="28BE6EEA">
            <wp:extent cx="6972300" cy="1936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79F31FB5" w14:textId="429BC994" w:rsidR="00501DC5" w:rsidRPr="00501DC5" w:rsidRDefault="00501DC5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501DC5">
        <w:rPr>
          <w:rFonts w:ascii="Times New Roman" w:hAnsi="Times New Roman"/>
          <w:sz w:val="20"/>
          <w:szCs w:val="20"/>
          <w:lang w:val="en"/>
        </w:rPr>
        <w:t xml:space="preserve">Question: </w:t>
      </w:r>
    </w:p>
    <w:p w14:paraId="5AA89D1C" w14:textId="54AB0229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8853CB">
        <w:rPr>
          <w:rFonts w:ascii="Times New Roman" w:hAnsi="Times New Roman"/>
          <w:sz w:val="20"/>
          <w:szCs w:val="20"/>
          <w:lang w:val="en"/>
        </w:rPr>
        <w:t>12:</w:t>
      </w:r>
      <w:r w:rsidR="001777FA">
        <w:rPr>
          <w:rFonts w:ascii="Times New Roman" w:hAnsi="Times New Roman"/>
          <w:sz w:val="20"/>
          <w:szCs w:val="20"/>
          <w:lang w:val="en"/>
        </w:rPr>
        <w:t>33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9D09" w14:textId="77777777" w:rsidR="003B3447" w:rsidRDefault="003B3447">
      <w:pPr>
        <w:spacing w:after="0" w:line="240" w:lineRule="auto"/>
      </w:pPr>
      <w:r>
        <w:separator/>
      </w:r>
    </w:p>
  </w:endnote>
  <w:endnote w:type="continuationSeparator" w:id="0">
    <w:p w14:paraId="7AD2A964" w14:textId="77777777" w:rsidR="003B3447" w:rsidRDefault="003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B436" w14:textId="77777777" w:rsidR="00B41FFF" w:rsidRDefault="00B41FF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F1ED0">
      <w:rPr>
        <w:noProof/>
      </w:rPr>
      <w:t>2</w:t>
    </w:r>
    <w:r>
      <w:fldChar w:fldCharType="end"/>
    </w:r>
  </w:p>
  <w:p w14:paraId="32676DBC" w14:textId="77777777" w:rsidR="00B41FFF" w:rsidRDefault="00B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496C" w14:textId="77777777" w:rsidR="003B3447" w:rsidRDefault="003B3447">
      <w:pPr>
        <w:spacing w:after="0" w:line="240" w:lineRule="auto"/>
      </w:pPr>
      <w:r>
        <w:separator/>
      </w:r>
    </w:p>
  </w:footnote>
  <w:footnote w:type="continuationSeparator" w:id="0">
    <w:p w14:paraId="7AF53E80" w14:textId="77777777" w:rsidR="003B3447" w:rsidRDefault="003B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3C"/>
    <w:multiLevelType w:val="hybridMultilevel"/>
    <w:tmpl w:val="E49E1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97D"/>
    <w:multiLevelType w:val="hybridMultilevel"/>
    <w:tmpl w:val="197A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34F57"/>
    <w:multiLevelType w:val="hybridMultilevel"/>
    <w:tmpl w:val="22B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95577"/>
    <w:multiLevelType w:val="hybridMultilevel"/>
    <w:tmpl w:val="D882A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1880"/>
    <w:multiLevelType w:val="hybridMultilevel"/>
    <w:tmpl w:val="559C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0257"/>
    <w:multiLevelType w:val="hybridMultilevel"/>
    <w:tmpl w:val="D10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1922"/>
    <w:multiLevelType w:val="hybridMultilevel"/>
    <w:tmpl w:val="3D0A0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1311">
    <w:abstractNumId w:val="7"/>
  </w:num>
  <w:num w:numId="2" w16cid:durableId="1762532242">
    <w:abstractNumId w:val="14"/>
  </w:num>
  <w:num w:numId="3" w16cid:durableId="751203302">
    <w:abstractNumId w:val="4"/>
  </w:num>
  <w:num w:numId="4" w16cid:durableId="2142460415">
    <w:abstractNumId w:val="10"/>
  </w:num>
  <w:num w:numId="5" w16cid:durableId="1649045487">
    <w:abstractNumId w:val="1"/>
  </w:num>
  <w:num w:numId="6" w16cid:durableId="400297855">
    <w:abstractNumId w:val="15"/>
  </w:num>
  <w:num w:numId="7" w16cid:durableId="150605669">
    <w:abstractNumId w:val="5"/>
  </w:num>
  <w:num w:numId="8" w16cid:durableId="1263025379">
    <w:abstractNumId w:val="9"/>
  </w:num>
  <w:num w:numId="9" w16cid:durableId="450899934">
    <w:abstractNumId w:val="16"/>
  </w:num>
  <w:num w:numId="10" w16cid:durableId="425738269">
    <w:abstractNumId w:val="12"/>
  </w:num>
  <w:num w:numId="11" w16cid:durableId="1252735729">
    <w:abstractNumId w:val="3"/>
  </w:num>
  <w:num w:numId="12" w16cid:durableId="1928689609">
    <w:abstractNumId w:val="13"/>
  </w:num>
  <w:num w:numId="13" w16cid:durableId="912660368">
    <w:abstractNumId w:val="8"/>
  </w:num>
  <w:num w:numId="14" w16cid:durableId="936207024">
    <w:abstractNumId w:val="6"/>
  </w:num>
  <w:num w:numId="15" w16cid:durableId="2045325746">
    <w:abstractNumId w:val="0"/>
  </w:num>
  <w:num w:numId="16" w16cid:durableId="1451240215">
    <w:abstractNumId w:val="2"/>
  </w:num>
  <w:num w:numId="17" w16cid:durableId="17244506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6"/>
    <w:rsid w:val="00004F71"/>
    <w:rsid w:val="00022D0E"/>
    <w:rsid w:val="00031139"/>
    <w:rsid w:val="00034FDC"/>
    <w:rsid w:val="000355FB"/>
    <w:rsid w:val="00036160"/>
    <w:rsid w:val="000370F4"/>
    <w:rsid w:val="000464F0"/>
    <w:rsid w:val="000640A4"/>
    <w:rsid w:val="000641D4"/>
    <w:rsid w:val="000663B2"/>
    <w:rsid w:val="0007731E"/>
    <w:rsid w:val="00096992"/>
    <w:rsid w:val="00096F2F"/>
    <w:rsid w:val="00097E2F"/>
    <w:rsid w:val="000A148D"/>
    <w:rsid w:val="000A75D2"/>
    <w:rsid w:val="000C49D4"/>
    <w:rsid w:val="000C53DB"/>
    <w:rsid w:val="000C6D2E"/>
    <w:rsid w:val="000D309D"/>
    <w:rsid w:val="000D31D1"/>
    <w:rsid w:val="000D5DE3"/>
    <w:rsid w:val="000D715C"/>
    <w:rsid w:val="000E0FD9"/>
    <w:rsid w:val="000E1C16"/>
    <w:rsid w:val="000E4DEA"/>
    <w:rsid w:val="000E4E1C"/>
    <w:rsid w:val="000F2BDD"/>
    <w:rsid w:val="0010100F"/>
    <w:rsid w:val="00111859"/>
    <w:rsid w:val="00113271"/>
    <w:rsid w:val="00115C49"/>
    <w:rsid w:val="00115D7F"/>
    <w:rsid w:val="0012158C"/>
    <w:rsid w:val="00122A5A"/>
    <w:rsid w:val="00123AD6"/>
    <w:rsid w:val="0012515C"/>
    <w:rsid w:val="00131E0E"/>
    <w:rsid w:val="00141830"/>
    <w:rsid w:val="00141D74"/>
    <w:rsid w:val="00147965"/>
    <w:rsid w:val="00150810"/>
    <w:rsid w:val="001552D8"/>
    <w:rsid w:val="00157150"/>
    <w:rsid w:val="001665D4"/>
    <w:rsid w:val="0016718B"/>
    <w:rsid w:val="001731CB"/>
    <w:rsid w:val="001777FA"/>
    <w:rsid w:val="0018005B"/>
    <w:rsid w:val="001806A5"/>
    <w:rsid w:val="001835F6"/>
    <w:rsid w:val="001A17FC"/>
    <w:rsid w:val="001A5F5B"/>
    <w:rsid w:val="001C3639"/>
    <w:rsid w:val="001D397C"/>
    <w:rsid w:val="001E319A"/>
    <w:rsid w:val="001E5A4E"/>
    <w:rsid w:val="001F0762"/>
    <w:rsid w:val="001F2F51"/>
    <w:rsid w:val="00200A5F"/>
    <w:rsid w:val="00212708"/>
    <w:rsid w:val="00213B49"/>
    <w:rsid w:val="002146DD"/>
    <w:rsid w:val="00220418"/>
    <w:rsid w:val="002270F4"/>
    <w:rsid w:val="002352C4"/>
    <w:rsid w:val="00235464"/>
    <w:rsid w:val="002379B1"/>
    <w:rsid w:val="0024032D"/>
    <w:rsid w:val="002435B7"/>
    <w:rsid w:val="00243C74"/>
    <w:rsid w:val="00253272"/>
    <w:rsid w:val="00263F90"/>
    <w:rsid w:val="00284083"/>
    <w:rsid w:val="00290553"/>
    <w:rsid w:val="002920D6"/>
    <w:rsid w:val="00297D71"/>
    <w:rsid w:val="002A7B02"/>
    <w:rsid w:val="002B059D"/>
    <w:rsid w:val="002B1E39"/>
    <w:rsid w:val="002B3DD0"/>
    <w:rsid w:val="002B4422"/>
    <w:rsid w:val="002C4CC1"/>
    <w:rsid w:val="002C4DEE"/>
    <w:rsid w:val="002D4780"/>
    <w:rsid w:val="002D7152"/>
    <w:rsid w:val="002E1FF8"/>
    <w:rsid w:val="002E22AE"/>
    <w:rsid w:val="002E783D"/>
    <w:rsid w:val="00301BD2"/>
    <w:rsid w:val="00321F37"/>
    <w:rsid w:val="00326F3D"/>
    <w:rsid w:val="00327015"/>
    <w:rsid w:val="003325E4"/>
    <w:rsid w:val="00336E05"/>
    <w:rsid w:val="00343234"/>
    <w:rsid w:val="003440C9"/>
    <w:rsid w:val="0035396B"/>
    <w:rsid w:val="0035600C"/>
    <w:rsid w:val="003576E3"/>
    <w:rsid w:val="0036480B"/>
    <w:rsid w:val="00365B3E"/>
    <w:rsid w:val="00384C32"/>
    <w:rsid w:val="00394184"/>
    <w:rsid w:val="003944BE"/>
    <w:rsid w:val="003970EB"/>
    <w:rsid w:val="003A22FC"/>
    <w:rsid w:val="003B207B"/>
    <w:rsid w:val="003B3447"/>
    <w:rsid w:val="003B4AE5"/>
    <w:rsid w:val="003B7F1B"/>
    <w:rsid w:val="003D3975"/>
    <w:rsid w:val="003D4A7C"/>
    <w:rsid w:val="003D4BCC"/>
    <w:rsid w:val="003D4C77"/>
    <w:rsid w:val="003D5E24"/>
    <w:rsid w:val="003E0550"/>
    <w:rsid w:val="003E1A30"/>
    <w:rsid w:val="003F00C6"/>
    <w:rsid w:val="004018A5"/>
    <w:rsid w:val="0040297D"/>
    <w:rsid w:val="004226F6"/>
    <w:rsid w:val="00422A9A"/>
    <w:rsid w:val="004317D4"/>
    <w:rsid w:val="00436290"/>
    <w:rsid w:val="00442A4E"/>
    <w:rsid w:val="00443EE6"/>
    <w:rsid w:val="0045000C"/>
    <w:rsid w:val="004560C0"/>
    <w:rsid w:val="00462E3A"/>
    <w:rsid w:val="00465563"/>
    <w:rsid w:val="00472B99"/>
    <w:rsid w:val="00485E41"/>
    <w:rsid w:val="004943BA"/>
    <w:rsid w:val="004B3313"/>
    <w:rsid w:val="004B4608"/>
    <w:rsid w:val="004D2C58"/>
    <w:rsid w:val="004D6B36"/>
    <w:rsid w:val="004D7F58"/>
    <w:rsid w:val="004E02BB"/>
    <w:rsid w:val="004F028A"/>
    <w:rsid w:val="004F0E2A"/>
    <w:rsid w:val="004F1EB6"/>
    <w:rsid w:val="00501DC5"/>
    <w:rsid w:val="00503E75"/>
    <w:rsid w:val="00506CEE"/>
    <w:rsid w:val="00507728"/>
    <w:rsid w:val="00513D77"/>
    <w:rsid w:val="0051627B"/>
    <w:rsid w:val="00527B79"/>
    <w:rsid w:val="005472A0"/>
    <w:rsid w:val="00550296"/>
    <w:rsid w:val="00557A76"/>
    <w:rsid w:val="00562754"/>
    <w:rsid w:val="005652B3"/>
    <w:rsid w:val="005835FF"/>
    <w:rsid w:val="00584F3E"/>
    <w:rsid w:val="005977C3"/>
    <w:rsid w:val="005B19FF"/>
    <w:rsid w:val="005B5810"/>
    <w:rsid w:val="005D6B16"/>
    <w:rsid w:val="005E794B"/>
    <w:rsid w:val="005F5326"/>
    <w:rsid w:val="00600E65"/>
    <w:rsid w:val="00606649"/>
    <w:rsid w:val="00613AED"/>
    <w:rsid w:val="00614081"/>
    <w:rsid w:val="00626A4C"/>
    <w:rsid w:val="00627DC7"/>
    <w:rsid w:val="00632E8D"/>
    <w:rsid w:val="0063685D"/>
    <w:rsid w:val="00651875"/>
    <w:rsid w:val="006526B5"/>
    <w:rsid w:val="006818F7"/>
    <w:rsid w:val="006870B2"/>
    <w:rsid w:val="0069129A"/>
    <w:rsid w:val="00691C06"/>
    <w:rsid w:val="00694905"/>
    <w:rsid w:val="006A1921"/>
    <w:rsid w:val="006A6722"/>
    <w:rsid w:val="006B3125"/>
    <w:rsid w:val="006B7168"/>
    <w:rsid w:val="006D2547"/>
    <w:rsid w:val="006D7806"/>
    <w:rsid w:val="006E0203"/>
    <w:rsid w:val="006E506E"/>
    <w:rsid w:val="006F6D31"/>
    <w:rsid w:val="0070041C"/>
    <w:rsid w:val="00711A76"/>
    <w:rsid w:val="00712F3F"/>
    <w:rsid w:val="00716C1D"/>
    <w:rsid w:val="00721D03"/>
    <w:rsid w:val="00724B48"/>
    <w:rsid w:val="007349CE"/>
    <w:rsid w:val="00745C70"/>
    <w:rsid w:val="007638C3"/>
    <w:rsid w:val="00765D30"/>
    <w:rsid w:val="00777233"/>
    <w:rsid w:val="007843AB"/>
    <w:rsid w:val="007906D2"/>
    <w:rsid w:val="007951F6"/>
    <w:rsid w:val="007A048E"/>
    <w:rsid w:val="007A1F42"/>
    <w:rsid w:val="007B3078"/>
    <w:rsid w:val="007C1A30"/>
    <w:rsid w:val="007C1CFC"/>
    <w:rsid w:val="007C46F8"/>
    <w:rsid w:val="007D7DC7"/>
    <w:rsid w:val="007E1105"/>
    <w:rsid w:val="007F1ED0"/>
    <w:rsid w:val="007F23A6"/>
    <w:rsid w:val="00831ED4"/>
    <w:rsid w:val="008535C6"/>
    <w:rsid w:val="00862143"/>
    <w:rsid w:val="00863DCF"/>
    <w:rsid w:val="0086450D"/>
    <w:rsid w:val="008736A7"/>
    <w:rsid w:val="0088168B"/>
    <w:rsid w:val="008853CB"/>
    <w:rsid w:val="00887FEA"/>
    <w:rsid w:val="00892717"/>
    <w:rsid w:val="008A4855"/>
    <w:rsid w:val="008A4E91"/>
    <w:rsid w:val="008C3CB5"/>
    <w:rsid w:val="008C6C4B"/>
    <w:rsid w:val="008C6CE6"/>
    <w:rsid w:val="008E7976"/>
    <w:rsid w:val="0090250D"/>
    <w:rsid w:val="0091208B"/>
    <w:rsid w:val="00912C12"/>
    <w:rsid w:val="00913174"/>
    <w:rsid w:val="00913D16"/>
    <w:rsid w:val="00932C5C"/>
    <w:rsid w:val="00934B58"/>
    <w:rsid w:val="0094291E"/>
    <w:rsid w:val="0096417C"/>
    <w:rsid w:val="00965DAE"/>
    <w:rsid w:val="00972D78"/>
    <w:rsid w:val="00980225"/>
    <w:rsid w:val="00980A4C"/>
    <w:rsid w:val="009819AD"/>
    <w:rsid w:val="009855A5"/>
    <w:rsid w:val="009B0DD4"/>
    <w:rsid w:val="009B26BD"/>
    <w:rsid w:val="009C039E"/>
    <w:rsid w:val="009C2E3A"/>
    <w:rsid w:val="009C7EA0"/>
    <w:rsid w:val="009D0B29"/>
    <w:rsid w:val="009D0F75"/>
    <w:rsid w:val="009D6A6E"/>
    <w:rsid w:val="009F06C5"/>
    <w:rsid w:val="009F48E1"/>
    <w:rsid w:val="009F6611"/>
    <w:rsid w:val="00A002D1"/>
    <w:rsid w:val="00A021D8"/>
    <w:rsid w:val="00A1680E"/>
    <w:rsid w:val="00A201D3"/>
    <w:rsid w:val="00A20267"/>
    <w:rsid w:val="00A214AA"/>
    <w:rsid w:val="00A2194C"/>
    <w:rsid w:val="00A23565"/>
    <w:rsid w:val="00A41A5A"/>
    <w:rsid w:val="00A456D3"/>
    <w:rsid w:val="00A762EA"/>
    <w:rsid w:val="00A8255D"/>
    <w:rsid w:val="00AA02B2"/>
    <w:rsid w:val="00AA2F00"/>
    <w:rsid w:val="00AA56B0"/>
    <w:rsid w:val="00AA7F45"/>
    <w:rsid w:val="00AB0797"/>
    <w:rsid w:val="00AB2DE4"/>
    <w:rsid w:val="00AC7305"/>
    <w:rsid w:val="00AD62FE"/>
    <w:rsid w:val="00AE2F74"/>
    <w:rsid w:val="00AE689E"/>
    <w:rsid w:val="00AF0964"/>
    <w:rsid w:val="00B00629"/>
    <w:rsid w:val="00B0224E"/>
    <w:rsid w:val="00B046B4"/>
    <w:rsid w:val="00B062CC"/>
    <w:rsid w:val="00B07C60"/>
    <w:rsid w:val="00B13D5C"/>
    <w:rsid w:val="00B15AA4"/>
    <w:rsid w:val="00B2074B"/>
    <w:rsid w:val="00B22EED"/>
    <w:rsid w:val="00B2735D"/>
    <w:rsid w:val="00B358C3"/>
    <w:rsid w:val="00B36D37"/>
    <w:rsid w:val="00B414A9"/>
    <w:rsid w:val="00B41FFF"/>
    <w:rsid w:val="00B47181"/>
    <w:rsid w:val="00B53745"/>
    <w:rsid w:val="00B5630C"/>
    <w:rsid w:val="00B752BA"/>
    <w:rsid w:val="00B917C9"/>
    <w:rsid w:val="00B919FA"/>
    <w:rsid w:val="00B96D50"/>
    <w:rsid w:val="00BA088B"/>
    <w:rsid w:val="00BA56C8"/>
    <w:rsid w:val="00BA6A21"/>
    <w:rsid w:val="00BB3282"/>
    <w:rsid w:val="00BB4A6D"/>
    <w:rsid w:val="00BB6B72"/>
    <w:rsid w:val="00BC01D0"/>
    <w:rsid w:val="00BD46B7"/>
    <w:rsid w:val="00BD7362"/>
    <w:rsid w:val="00BE20C0"/>
    <w:rsid w:val="00C0123B"/>
    <w:rsid w:val="00C02110"/>
    <w:rsid w:val="00C0272C"/>
    <w:rsid w:val="00C13EF7"/>
    <w:rsid w:val="00C15B4D"/>
    <w:rsid w:val="00C15D9C"/>
    <w:rsid w:val="00C160B3"/>
    <w:rsid w:val="00C17856"/>
    <w:rsid w:val="00C20836"/>
    <w:rsid w:val="00C21AA0"/>
    <w:rsid w:val="00C31F21"/>
    <w:rsid w:val="00C3519E"/>
    <w:rsid w:val="00C378AD"/>
    <w:rsid w:val="00C41E9A"/>
    <w:rsid w:val="00C42762"/>
    <w:rsid w:val="00C52996"/>
    <w:rsid w:val="00C547E5"/>
    <w:rsid w:val="00C55403"/>
    <w:rsid w:val="00C5626B"/>
    <w:rsid w:val="00C566FB"/>
    <w:rsid w:val="00C63156"/>
    <w:rsid w:val="00C63B9C"/>
    <w:rsid w:val="00C72BB3"/>
    <w:rsid w:val="00C77883"/>
    <w:rsid w:val="00C8682E"/>
    <w:rsid w:val="00C93BA4"/>
    <w:rsid w:val="00CA20E0"/>
    <w:rsid w:val="00CA45B0"/>
    <w:rsid w:val="00CB106A"/>
    <w:rsid w:val="00CB2374"/>
    <w:rsid w:val="00CB7990"/>
    <w:rsid w:val="00CC02E3"/>
    <w:rsid w:val="00CC05BF"/>
    <w:rsid w:val="00CC6279"/>
    <w:rsid w:val="00CD2AF9"/>
    <w:rsid w:val="00CE4B20"/>
    <w:rsid w:val="00CE572F"/>
    <w:rsid w:val="00D01EB5"/>
    <w:rsid w:val="00D116CC"/>
    <w:rsid w:val="00D12B19"/>
    <w:rsid w:val="00D15AD3"/>
    <w:rsid w:val="00D22F03"/>
    <w:rsid w:val="00D318C3"/>
    <w:rsid w:val="00D325F0"/>
    <w:rsid w:val="00D33382"/>
    <w:rsid w:val="00D427AB"/>
    <w:rsid w:val="00D42E23"/>
    <w:rsid w:val="00D472BE"/>
    <w:rsid w:val="00D564DE"/>
    <w:rsid w:val="00D6386F"/>
    <w:rsid w:val="00D70AF3"/>
    <w:rsid w:val="00D817A8"/>
    <w:rsid w:val="00D8190C"/>
    <w:rsid w:val="00D908B9"/>
    <w:rsid w:val="00D94F33"/>
    <w:rsid w:val="00DA4845"/>
    <w:rsid w:val="00DA7E15"/>
    <w:rsid w:val="00DB13F0"/>
    <w:rsid w:val="00DB2BC9"/>
    <w:rsid w:val="00DB6CD5"/>
    <w:rsid w:val="00DB77F7"/>
    <w:rsid w:val="00DC26F6"/>
    <w:rsid w:val="00DC436D"/>
    <w:rsid w:val="00DC6201"/>
    <w:rsid w:val="00DD0DED"/>
    <w:rsid w:val="00DD308E"/>
    <w:rsid w:val="00DD5E3D"/>
    <w:rsid w:val="00DE261C"/>
    <w:rsid w:val="00DE53AF"/>
    <w:rsid w:val="00DE5CDC"/>
    <w:rsid w:val="00DE5FEA"/>
    <w:rsid w:val="00E13084"/>
    <w:rsid w:val="00E13AF1"/>
    <w:rsid w:val="00E13FF6"/>
    <w:rsid w:val="00E150B0"/>
    <w:rsid w:val="00E16BD1"/>
    <w:rsid w:val="00E2158E"/>
    <w:rsid w:val="00E2696E"/>
    <w:rsid w:val="00E308EB"/>
    <w:rsid w:val="00E314FC"/>
    <w:rsid w:val="00E33E00"/>
    <w:rsid w:val="00E37C61"/>
    <w:rsid w:val="00E37E73"/>
    <w:rsid w:val="00E53F42"/>
    <w:rsid w:val="00E54C71"/>
    <w:rsid w:val="00E5726E"/>
    <w:rsid w:val="00E57F64"/>
    <w:rsid w:val="00E607E5"/>
    <w:rsid w:val="00E80FFF"/>
    <w:rsid w:val="00E87ADE"/>
    <w:rsid w:val="00E9093D"/>
    <w:rsid w:val="00E91584"/>
    <w:rsid w:val="00EA13EC"/>
    <w:rsid w:val="00EA6688"/>
    <w:rsid w:val="00EB25D6"/>
    <w:rsid w:val="00EC1FB3"/>
    <w:rsid w:val="00EC4CC4"/>
    <w:rsid w:val="00EE5F9A"/>
    <w:rsid w:val="00EF76BA"/>
    <w:rsid w:val="00F06721"/>
    <w:rsid w:val="00F06CBA"/>
    <w:rsid w:val="00F07889"/>
    <w:rsid w:val="00F14232"/>
    <w:rsid w:val="00F242C3"/>
    <w:rsid w:val="00F345CE"/>
    <w:rsid w:val="00F44804"/>
    <w:rsid w:val="00F548A2"/>
    <w:rsid w:val="00F54EC4"/>
    <w:rsid w:val="00F662E7"/>
    <w:rsid w:val="00F71754"/>
    <w:rsid w:val="00F74B0B"/>
    <w:rsid w:val="00F81E9D"/>
    <w:rsid w:val="00F958FA"/>
    <w:rsid w:val="00FC3B54"/>
    <w:rsid w:val="00FD13F5"/>
    <w:rsid w:val="00FF490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5CA9505C-B7D8-4E2E-A6EF-E1EDDBD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clubs/630/dashboar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e.alde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kavula1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8tL-1g7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589C-B5C7-41E5-AA0E-3019BDC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Richard Alden</cp:lastModifiedBy>
  <cp:revision>7</cp:revision>
  <cp:lastPrinted>2019-03-16T13:41:00Z</cp:lastPrinted>
  <dcterms:created xsi:type="dcterms:W3CDTF">2022-07-12T00:09:00Z</dcterms:created>
  <dcterms:modified xsi:type="dcterms:W3CDTF">2022-07-18T00:11:00Z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