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E9938" w14:textId="456C3A69" w:rsidR="003D2CF4" w:rsidRPr="006D125C" w:rsidRDefault="003D2CF4" w:rsidP="006D108F">
      <w:pPr>
        <w:tabs>
          <w:tab w:val="left" w:pos="-360"/>
        </w:tabs>
        <w:ind w:left="-360" w:right="-450"/>
        <w:rPr>
          <w:b/>
        </w:rPr>
      </w:pPr>
      <w:r w:rsidRPr="006D125C">
        <w:rPr>
          <w:b/>
        </w:rPr>
        <w:t xml:space="preserve">Quarterly Report </w:t>
      </w:r>
      <w:r w:rsidR="00EE31D8">
        <w:rPr>
          <w:b/>
        </w:rPr>
        <w:t>(Q</w:t>
      </w:r>
      <w:r w:rsidR="00B12699">
        <w:rPr>
          <w:b/>
        </w:rPr>
        <w:t>3</w:t>
      </w:r>
      <w:r w:rsidR="00154C0C">
        <w:rPr>
          <w:b/>
        </w:rPr>
        <w:t xml:space="preserve"> 2020</w:t>
      </w:r>
      <w:r w:rsidRPr="006D125C">
        <w:rPr>
          <w:b/>
        </w:rPr>
        <w:t>) for:</w:t>
      </w:r>
      <w:r>
        <w:rPr>
          <w:b/>
        </w:rPr>
        <w:tab/>
      </w:r>
      <w:r>
        <w:rPr>
          <w:b/>
        </w:rPr>
        <w:tab/>
      </w:r>
      <w:r>
        <w:rPr>
          <w:b/>
        </w:rPr>
        <w:tab/>
      </w:r>
      <w:r>
        <w:rPr>
          <w:b/>
        </w:rPr>
        <w:tab/>
        <w:t xml:space="preserve">Report Date </w:t>
      </w:r>
      <w:r w:rsidRPr="00622963">
        <w:rPr>
          <w:b/>
          <w:sz w:val="12"/>
          <w:szCs w:val="12"/>
        </w:rPr>
        <w:t>(</w:t>
      </w:r>
      <w:proofErr w:type="spellStart"/>
      <w:r w:rsidRPr="00622963">
        <w:rPr>
          <w:b/>
          <w:sz w:val="12"/>
          <w:szCs w:val="12"/>
        </w:rPr>
        <w:t>McNoVA</w:t>
      </w:r>
      <w:proofErr w:type="spellEnd"/>
      <w:r w:rsidR="00DE749F">
        <w:rPr>
          <w:b/>
          <w:sz w:val="12"/>
          <w:szCs w:val="12"/>
        </w:rPr>
        <w:t xml:space="preserve"> meeting</w:t>
      </w:r>
      <w:r w:rsidRPr="00622963">
        <w:rPr>
          <w:b/>
          <w:sz w:val="12"/>
          <w:szCs w:val="12"/>
        </w:rPr>
        <w:t>)</w:t>
      </w:r>
      <w:r w:rsidR="00DE749F">
        <w:rPr>
          <w:b/>
        </w:rPr>
        <w:t xml:space="preserve">: </w:t>
      </w:r>
      <w:r w:rsidR="00B12699" w:rsidRPr="000E7D13">
        <w:rPr>
          <w:b/>
        </w:rPr>
        <w:t>11</w:t>
      </w:r>
      <w:r w:rsidRPr="000E7D13">
        <w:rPr>
          <w:b/>
        </w:rPr>
        <w:t>/</w:t>
      </w:r>
      <w:r w:rsidR="00153A51" w:rsidRPr="000E7D13">
        <w:rPr>
          <w:b/>
        </w:rPr>
        <w:t>17</w:t>
      </w:r>
      <w:r w:rsidRPr="000E7D13">
        <w:rPr>
          <w:b/>
        </w:rPr>
        <w:t>/</w:t>
      </w:r>
      <w:r w:rsidR="00F07A0C" w:rsidRPr="000E7D13">
        <w:rPr>
          <w:b/>
        </w:rPr>
        <w:t>20</w:t>
      </w:r>
    </w:p>
    <w:p w14:paraId="7448CCF6" w14:textId="146C146C" w:rsidR="003D2CF4" w:rsidRDefault="00A920C7" w:rsidP="003D2CF4">
      <w:pPr>
        <w:ind w:left="-360" w:right="-450"/>
        <w:rPr>
          <w:b/>
        </w:rPr>
      </w:pPr>
      <w:r>
        <w:rPr>
          <w:b/>
          <w:sz w:val="32"/>
          <w:szCs w:val="32"/>
          <w:lang w:bidi="en-US"/>
        </w:rPr>
        <w:t>Gentex Corporation</w:t>
      </w:r>
      <w:r w:rsidR="003D2CF4" w:rsidRPr="006D125C">
        <w:rPr>
          <w:b/>
          <w:sz w:val="32"/>
          <w:szCs w:val="32"/>
        </w:rPr>
        <w:t xml:space="preserve"> (</w:t>
      </w:r>
      <w:r>
        <w:rPr>
          <w:b/>
          <w:sz w:val="32"/>
          <w:szCs w:val="32"/>
        </w:rPr>
        <w:t>GNTX</w:t>
      </w:r>
      <w:r w:rsidR="003D2CF4" w:rsidRPr="006D125C">
        <w:rPr>
          <w:b/>
          <w:sz w:val="32"/>
          <w:szCs w:val="32"/>
        </w:rPr>
        <w:t>)</w:t>
      </w:r>
      <w:r>
        <w:rPr>
          <w:b/>
        </w:rPr>
        <w:tab/>
      </w:r>
      <w:r>
        <w:rPr>
          <w:b/>
        </w:rPr>
        <w:tab/>
      </w:r>
      <w:r>
        <w:rPr>
          <w:b/>
        </w:rPr>
        <w:tab/>
      </w:r>
      <w:r w:rsidR="003D2CF4">
        <w:rPr>
          <w:b/>
        </w:rPr>
        <w:t xml:space="preserve">Earnings </w:t>
      </w:r>
      <w:r w:rsidR="0086552E">
        <w:rPr>
          <w:b/>
        </w:rPr>
        <w:t xml:space="preserve">Report </w:t>
      </w:r>
      <w:r w:rsidR="003D2CF4">
        <w:rPr>
          <w:b/>
        </w:rPr>
        <w:t xml:space="preserve">Date: </w:t>
      </w:r>
      <w:r w:rsidR="00B12699" w:rsidRPr="000E7D13">
        <w:rPr>
          <w:b/>
        </w:rPr>
        <w:t>10</w:t>
      </w:r>
      <w:r w:rsidR="000B57A6" w:rsidRPr="000E7D13">
        <w:rPr>
          <w:b/>
        </w:rPr>
        <w:t>/</w:t>
      </w:r>
      <w:r w:rsidR="000E7D13" w:rsidRPr="000E7D13">
        <w:rPr>
          <w:b/>
        </w:rPr>
        <w:t>23</w:t>
      </w:r>
      <w:r w:rsidR="003D2CF4" w:rsidRPr="000E7D13">
        <w:rPr>
          <w:b/>
        </w:rPr>
        <w:t>/</w:t>
      </w:r>
      <w:r w:rsidR="00F07A0C" w:rsidRPr="000E7D13">
        <w:rPr>
          <w:b/>
        </w:rPr>
        <w:t>20</w:t>
      </w:r>
    </w:p>
    <w:p w14:paraId="27EBEE7B" w14:textId="77777777" w:rsidR="003D2CF4" w:rsidRPr="006D125C" w:rsidRDefault="003D2CF4" w:rsidP="003D2CF4">
      <w:pPr>
        <w:ind w:left="-360" w:right="-450"/>
        <w:rPr>
          <w:b/>
        </w:rPr>
      </w:pPr>
      <w:r>
        <w:rPr>
          <w:b/>
        </w:rPr>
        <w:tab/>
      </w:r>
      <w:r>
        <w:rPr>
          <w:b/>
        </w:rPr>
        <w:tab/>
      </w:r>
      <w:r>
        <w:rPr>
          <w:b/>
        </w:rPr>
        <w:tab/>
      </w:r>
      <w:r>
        <w:rPr>
          <w:b/>
        </w:rPr>
        <w:tab/>
      </w:r>
      <w:r>
        <w:rPr>
          <w:b/>
        </w:rPr>
        <w:tab/>
      </w:r>
      <w:r>
        <w:rPr>
          <w:b/>
        </w:rPr>
        <w:tab/>
      </w:r>
      <w:r>
        <w:rPr>
          <w:b/>
        </w:rPr>
        <w:tab/>
      </w:r>
      <w:r>
        <w:rPr>
          <w:b/>
        </w:rPr>
        <w:tab/>
      </w:r>
    </w:p>
    <w:p w14:paraId="2128BAEE" w14:textId="68923193" w:rsidR="003D2CF4" w:rsidRPr="00DC657F" w:rsidRDefault="003D2CF4" w:rsidP="003D2CF4">
      <w:pPr>
        <w:spacing w:after="40"/>
        <w:ind w:left="-360" w:right="-446"/>
        <w:contextualSpacing/>
        <w:rPr>
          <w:b/>
          <w:sz w:val="22"/>
          <w:szCs w:val="22"/>
        </w:rPr>
      </w:pPr>
      <w:r w:rsidRPr="00DC657F">
        <w:rPr>
          <w:sz w:val="22"/>
          <w:szCs w:val="22"/>
        </w:rPr>
        <w:t xml:space="preserve">Percentage change in Sales from year ago quarter:  </w:t>
      </w:r>
      <w:r w:rsidR="00872E43" w:rsidRPr="00911A6F">
        <w:rPr>
          <w:b/>
          <w:sz w:val="22"/>
          <w:szCs w:val="22"/>
          <w:u w:val="single"/>
        </w:rPr>
        <w:t>-</w:t>
      </w:r>
      <w:r w:rsidR="001E03FD" w:rsidRPr="00911A6F">
        <w:rPr>
          <w:b/>
          <w:sz w:val="22"/>
          <w:szCs w:val="22"/>
          <w:u w:val="single"/>
        </w:rPr>
        <w:t>0</w:t>
      </w:r>
      <w:r w:rsidR="00D712AE" w:rsidRPr="00911A6F">
        <w:rPr>
          <w:b/>
          <w:sz w:val="22"/>
          <w:szCs w:val="22"/>
          <w:u w:val="single"/>
        </w:rPr>
        <w:t>.</w:t>
      </w:r>
      <w:r w:rsidR="00911A6F" w:rsidRPr="00911A6F">
        <w:rPr>
          <w:b/>
          <w:sz w:val="22"/>
          <w:szCs w:val="22"/>
          <w:u w:val="single"/>
        </w:rPr>
        <w:t>7</w:t>
      </w:r>
      <w:r w:rsidRPr="00911A6F">
        <w:rPr>
          <w:b/>
          <w:sz w:val="22"/>
          <w:szCs w:val="22"/>
          <w:u w:val="single"/>
        </w:rPr>
        <w:t>%</w:t>
      </w:r>
      <w:r w:rsidR="00695A4C" w:rsidRPr="00911A6F">
        <w:rPr>
          <w:sz w:val="16"/>
          <w:szCs w:val="16"/>
        </w:rPr>
        <w:t xml:space="preserve"> (</w:t>
      </w:r>
      <w:r w:rsidR="00911A6F" w:rsidRPr="00911A6F">
        <w:rPr>
          <w:sz w:val="16"/>
          <w:szCs w:val="16"/>
        </w:rPr>
        <w:t>up</w:t>
      </w:r>
      <w:r w:rsidR="00362157" w:rsidRPr="00911A6F">
        <w:rPr>
          <w:sz w:val="16"/>
          <w:szCs w:val="16"/>
        </w:rPr>
        <w:t xml:space="preserve"> from </w:t>
      </w:r>
      <w:r w:rsidR="00D712AE" w:rsidRPr="00911A6F">
        <w:rPr>
          <w:sz w:val="16"/>
          <w:szCs w:val="16"/>
        </w:rPr>
        <w:t>-</w:t>
      </w:r>
      <w:r w:rsidR="00911A6F" w:rsidRPr="00911A6F">
        <w:rPr>
          <w:sz w:val="16"/>
          <w:szCs w:val="16"/>
        </w:rPr>
        <w:t>50.9</w:t>
      </w:r>
      <w:r w:rsidR="00D712AE" w:rsidRPr="00911A6F">
        <w:rPr>
          <w:sz w:val="16"/>
          <w:szCs w:val="16"/>
        </w:rPr>
        <w:t>%</w:t>
      </w:r>
      <w:r w:rsidR="000B57A6" w:rsidRPr="00911A6F">
        <w:rPr>
          <w:sz w:val="16"/>
          <w:szCs w:val="16"/>
        </w:rPr>
        <w:t>)</w:t>
      </w:r>
    </w:p>
    <w:p w14:paraId="3297F28F" w14:textId="21753467" w:rsidR="003D2CF4" w:rsidRPr="00DC657F" w:rsidRDefault="003D2CF4" w:rsidP="003D2CF4">
      <w:pPr>
        <w:ind w:left="-360" w:right="-446"/>
        <w:contextualSpacing/>
        <w:rPr>
          <w:b/>
          <w:sz w:val="22"/>
          <w:szCs w:val="22"/>
        </w:rPr>
      </w:pPr>
      <w:r w:rsidRPr="00DC657F">
        <w:rPr>
          <w:sz w:val="22"/>
          <w:szCs w:val="22"/>
        </w:rPr>
        <w:t xml:space="preserve">Percentage change in Earnings per Share from year ago quarter: </w:t>
      </w:r>
      <w:r w:rsidR="00911A6F" w:rsidRPr="00911A6F">
        <w:rPr>
          <w:b/>
          <w:sz w:val="22"/>
          <w:szCs w:val="22"/>
          <w:u w:val="single"/>
        </w:rPr>
        <w:t>9.1</w:t>
      </w:r>
      <w:r w:rsidR="001E03FD" w:rsidRPr="00911A6F">
        <w:rPr>
          <w:b/>
          <w:sz w:val="22"/>
          <w:szCs w:val="22"/>
          <w:u w:val="single"/>
        </w:rPr>
        <w:t>%</w:t>
      </w:r>
      <w:r w:rsidR="00982851" w:rsidRPr="00911A6F">
        <w:rPr>
          <w:sz w:val="16"/>
          <w:szCs w:val="16"/>
        </w:rPr>
        <w:t xml:space="preserve"> </w:t>
      </w:r>
      <w:r w:rsidR="000B57A6" w:rsidRPr="00911A6F">
        <w:rPr>
          <w:sz w:val="16"/>
          <w:szCs w:val="16"/>
        </w:rPr>
        <w:t>(</w:t>
      </w:r>
      <w:r w:rsidR="00911A6F" w:rsidRPr="00911A6F">
        <w:rPr>
          <w:sz w:val="16"/>
          <w:szCs w:val="16"/>
        </w:rPr>
        <w:t>up</w:t>
      </w:r>
      <w:r w:rsidR="00362157" w:rsidRPr="00911A6F">
        <w:rPr>
          <w:sz w:val="16"/>
          <w:szCs w:val="16"/>
        </w:rPr>
        <w:t xml:space="preserve"> from </w:t>
      </w:r>
      <w:r w:rsidR="00D712AE" w:rsidRPr="00911A6F">
        <w:rPr>
          <w:sz w:val="16"/>
          <w:szCs w:val="16"/>
        </w:rPr>
        <w:t>-</w:t>
      </w:r>
      <w:r w:rsidR="001A71C6" w:rsidRPr="00911A6F">
        <w:rPr>
          <w:sz w:val="16"/>
          <w:szCs w:val="16"/>
        </w:rPr>
        <w:t>10</w:t>
      </w:r>
      <w:r w:rsidR="00911A6F" w:rsidRPr="00911A6F">
        <w:rPr>
          <w:sz w:val="16"/>
          <w:szCs w:val="16"/>
        </w:rPr>
        <w:t>2.4</w:t>
      </w:r>
      <w:r w:rsidR="000B57A6" w:rsidRPr="00911A6F">
        <w:rPr>
          <w:sz w:val="16"/>
          <w:szCs w:val="16"/>
        </w:rPr>
        <w:t>%)</w:t>
      </w:r>
    </w:p>
    <w:p w14:paraId="0A413756" w14:textId="77777777" w:rsidR="003D2CF4" w:rsidRPr="000A039B" w:rsidRDefault="003D2CF4" w:rsidP="003D2CF4">
      <w:pPr>
        <w:ind w:left="-360" w:right="-446"/>
        <w:contextualSpacing/>
        <w:rPr>
          <w:sz w:val="22"/>
          <w:szCs w:val="22"/>
          <w:highlight w:val="yellow"/>
        </w:rPr>
      </w:pPr>
    </w:p>
    <w:p w14:paraId="02F49A7D" w14:textId="4B84C6F8" w:rsidR="003D2CF4" w:rsidRPr="008B002F" w:rsidRDefault="003D2CF4" w:rsidP="004551DD">
      <w:pPr>
        <w:ind w:left="-360" w:right="-446"/>
        <w:contextualSpacing/>
        <w:rPr>
          <w:sz w:val="22"/>
          <w:szCs w:val="22"/>
        </w:rPr>
      </w:pPr>
      <w:r w:rsidRPr="008B002F">
        <w:rPr>
          <w:sz w:val="22"/>
          <w:szCs w:val="22"/>
        </w:rPr>
        <w:t>Is company meeting our target sales &amp; earnings estimates?</w:t>
      </w:r>
      <w:r w:rsidR="004551DD">
        <w:rPr>
          <w:sz w:val="22"/>
          <w:szCs w:val="22"/>
        </w:rPr>
        <w:tab/>
      </w:r>
      <w:r w:rsidR="00115B70" w:rsidRPr="00911A6F">
        <w:rPr>
          <w:b/>
          <w:sz w:val="22"/>
          <w:szCs w:val="22"/>
          <w:u w:val="single"/>
        </w:rPr>
        <w:t>Missed</w:t>
      </w:r>
      <w:r w:rsidR="00165BC6" w:rsidRPr="00911A6F">
        <w:rPr>
          <w:b/>
          <w:sz w:val="22"/>
          <w:szCs w:val="22"/>
          <w:u w:val="single"/>
        </w:rPr>
        <w:t xml:space="preserve"> S</w:t>
      </w:r>
      <w:r w:rsidRPr="00911A6F">
        <w:rPr>
          <w:b/>
          <w:sz w:val="22"/>
          <w:szCs w:val="22"/>
          <w:u w:val="single"/>
        </w:rPr>
        <w:t>ales</w:t>
      </w:r>
      <w:r w:rsidR="00352849" w:rsidRPr="00911A6F">
        <w:rPr>
          <w:b/>
          <w:sz w:val="22"/>
          <w:szCs w:val="22"/>
          <w:u w:val="single"/>
        </w:rPr>
        <w:t xml:space="preserve"> </w:t>
      </w:r>
      <w:r w:rsidR="004551DD" w:rsidRPr="00911A6F">
        <w:rPr>
          <w:b/>
          <w:sz w:val="22"/>
          <w:szCs w:val="22"/>
          <w:u w:val="single"/>
        </w:rPr>
        <w:t>and</w:t>
      </w:r>
      <w:r w:rsidR="00115B70" w:rsidRPr="00911A6F">
        <w:rPr>
          <w:b/>
          <w:sz w:val="22"/>
          <w:szCs w:val="22"/>
          <w:u w:val="single"/>
        </w:rPr>
        <w:t xml:space="preserve"> </w:t>
      </w:r>
      <w:r w:rsidR="00911A6F" w:rsidRPr="00911A6F">
        <w:rPr>
          <w:b/>
          <w:sz w:val="22"/>
          <w:szCs w:val="22"/>
          <w:u w:val="single"/>
        </w:rPr>
        <w:t xml:space="preserve">Beat </w:t>
      </w:r>
      <w:r w:rsidRPr="00911A6F">
        <w:rPr>
          <w:b/>
          <w:sz w:val="22"/>
          <w:szCs w:val="22"/>
          <w:u w:val="single"/>
        </w:rPr>
        <w:t xml:space="preserve">Earnings </w:t>
      </w:r>
      <w:r w:rsidR="00165BC6" w:rsidRPr="00911A6F">
        <w:rPr>
          <w:b/>
          <w:sz w:val="22"/>
          <w:szCs w:val="22"/>
          <w:u w:val="single"/>
        </w:rPr>
        <w:t>Estimates</w:t>
      </w:r>
    </w:p>
    <w:p w14:paraId="7CD76262" w14:textId="77777777" w:rsidR="003D2CF4" w:rsidRPr="000A039B" w:rsidRDefault="003D2CF4" w:rsidP="003D2CF4">
      <w:pPr>
        <w:ind w:left="-360" w:right="-446"/>
        <w:contextualSpacing/>
        <w:rPr>
          <w:sz w:val="22"/>
          <w:szCs w:val="22"/>
          <w:highlight w:val="yellow"/>
        </w:rPr>
      </w:pPr>
    </w:p>
    <w:p w14:paraId="6DE6338D" w14:textId="13790284" w:rsidR="003D2CF4" w:rsidRPr="008B002F" w:rsidRDefault="003D2CF4" w:rsidP="003D2CF4">
      <w:pPr>
        <w:ind w:left="-360" w:right="-446"/>
        <w:contextualSpacing/>
        <w:rPr>
          <w:sz w:val="22"/>
          <w:szCs w:val="22"/>
        </w:rPr>
      </w:pPr>
      <w:r w:rsidRPr="008B002F">
        <w:rPr>
          <w:sz w:val="22"/>
          <w:szCs w:val="22"/>
        </w:rPr>
        <w:t xml:space="preserve">Pre-tax Profit on sales trend?   </w:t>
      </w:r>
      <w:r w:rsidR="00454394" w:rsidRPr="00911A6F">
        <w:rPr>
          <w:b/>
          <w:sz w:val="22"/>
          <w:szCs w:val="22"/>
          <w:u w:val="single"/>
        </w:rPr>
        <w:t>Down</w:t>
      </w:r>
    </w:p>
    <w:p w14:paraId="4E981455" w14:textId="5F4C7520" w:rsidR="003D2CF4" w:rsidRPr="008B002F" w:rsidRDefault="003D2CF4" w:rsidP="003D2CF4">
      <w:pPr>
        <w:ind w:left="-360" w:right="-446"/>
        <w:contextualSpacing/>
        <w:rPr>
          <w:sz w:val="22"/>
          <w:szCs w:val="22"/>
        </w:rPr>
      </w:pPr>
      <w:r w:rsidRPr="008B002F">
        <w:rPr>
          <w:sz w:val="22"/>
          <w:szCs w:val="22"/>
        </w:rPr>
        <w:t xml:space="preserve">Return on equity trends?  </w:t>
      </w:r>
      <w:r w:rsidR="00165BC6" w:rsidRPr="00911A6F">
        <w:rPr>
          <w:b/>
          <w:sz w:val="22"/>
          <w:szCs w:val="22"/>
          <w:u w:val="single"/>
        </w:rPr>
        <w:t>Up</w:t>
      </w:r>
    </w:p>
    <w:p w14:paraId="27457DA1" w14:textId="57EBDCD2" w:rsidR="003D2CF4" w:rsidRPr="008B002F" w:rsidRDefault="003D2CF4" w:rsidP="003D2CF4">
      <w:pPr>
        <w:ind w:left="-360" w:right="-446"/>
        <w:contextualSpacing/>
        <w:rPr>
          <w:sz w:val="22"/>
          <w:szCs w:val="22"/>
        </w:rPr>
      </w:pPr>
      <w:r w:rsidRPr="008B002F">
        <w:rPr>
          <w:sz w:val="22"/>
          <w:szCs w:val="22"/>
        </w:rPr>
        <w:t>Debt?  (up, e</w:t>
      </w:r>
      <w:r w:rsidR="00352849" w:rsidRPr="008B002F">
        <w:rPr>
          <w:sz w:val="22"/>
          <w:szCs w:val="22"/>
        </w:rPr>
        <w:t xml:space="preserve">ven, down) </w:t>
      </w:r>
      <w:r w:rsidR="00D023AC" w:rsidRPr="00911A6F">
        <w:rPr>
          <w:b/>
          <w:sz w:val="22"/>
          <w:szCs w:val="22"/>
          <w:u w:val="single"/>
        </w:rPr>
        <w:t>Down</w:t>
      </w:r>
    </w:p>
    <w:p w14:paraId="2FF15F5B" w14:textId="77777777" w:rsidR="003D2CF4" w:rsidRPr="000A039B" w:rsidRDefault="003D2CF4" w:rsidP="003D2CF4">
      <w:pPr>
        <w:ind w:left="-360" w:right="-446"/>
        <w:contextualSpacing/>
        <w:rPr>
          <w:sz w:val="22"/>
          <w:szCs w:val="22"/>
          <w:highlight w:val="yellow"/>
        </w:rPr>
      </w:pPr>
    </w:p>
    <w:p w14:paraId="7AED317E" w14:textId="6BD7213B" w:rsidR="003D2CF4" w:rsidRPr="00B820E6" w:rsidRDefault="003D2CF4" w:rsidP="0081622A">
      <w:pPr>
        <w:ind w:left="-360" w:right="-446"/>
        <w:contextualSpacing/>
        <w:rPr>
          <w:sz w:val="22"/>
          <w:szCs w:val="22"/>
        </w:rPr>
      </w:pPr>
      <w:r w:rsidRPr="00B820E6">
        <w:rPr>
          <w:sz w:val="22"/>
          <w:szCs w:val="22"/>
        </w:rPr>
        <w:t xml:space="preserve">Current P/E is </w:t>
      </w:r>
      <w:r w:rsidR="00911A6F" w:rsidRPr="00911A6F">
        <w:rPr>
          <w:b/>
          <w:sz w:val="22"/>
          <w:szCs w:val="22"/>
          <w:u w:val="single"/>
        </w:rPr>
        <w:t>25</w:t>
      </w:r>
      <w:r w:rsidR="004551DD" w:rsidRPr="00911A6F">
        <w:rPr>
          <w:b/>
          <w:sz w:val="22"/>
          <w:szCs w:val="22"/>
          <w:u w:val="single"/>
        </w:rPr>
        <w:t>.</w:t>
      </w:r>
      <w:r w:rsidR="00911A6F" w:rsidRPr="00911A6F">
        <w:rPr>
          <w:b/>
          <w:sz w:val="22"/>
          <w:szCs w:val="22"/>
          <w:u w:val="single"/>
        </w:rPr>
        <w:t>6</w:t>
      </w:r>
      <w:r w:rsidRPr="00B820E6">
        <w:rPr>
          <w:sz w:val="22"/>
          <w:szCs w:val="22"/>
        </w:rPr>
        <w:t xml:space="preserve"> </w:t>
      </w:r>
      <w:r w:rsidR="000B57A6" w:rsidRPr="00DC657F">
        <w:rPr>
          <w:sz w:val="16"/>
          <w:szCs w:val="16"/>
        </w:rPr>
        <w:t>(</w:t>
      </w:r>
      <w:r w:rsidR="001E03FD" w:rsidRPr="001E03FD">
        <w:rPr>
          <w:sz w:val="16"/>
          <w:szCs w:val="16"/>
        </w:rPr>
        <w:t>up</w:t>
      </w:r>
      <w:r w:rsidR="000B57A6" w:rsidRPr="001E03FD">
        <w:rPr>
          <w:sz w:val="16"/>
          <w:szCs w:val="16"/>
        </w:rPr>
        <w:t xml:space="preserve"> from 1</w:t>
      </w:r>
      <w:r w:rsidR="001A71C6" w:rsidRPr="001E03FD">
        <w:rPr>
          <w:sz w:val="16"/>
          <w:szCs w:val="16"/>
        </w:rPr>
        <w:t>5.7</w:t>
      </w:r>
      <w:r w:rsidR="000B57A6">
        <w:rPr>
          <w:sz w:val="16"/>
          <w:szCs w:val="16"/>
        </w:rPr>
        <w:t>)</w:t>
      </w:r>
      <w:r w:rsidR="00A920C7">
        <w:rPr>
          <w:sz w:val="22"/>
          <w:szCs w:val="22"/>
        </w:rPr>
        <w:tab/>
      </w:r>
      <w:proofErr w:type="gramStart"/>
      <w:r w:rsidRPr="00B820E6">
        <w:rPr>
          <w:sz w:val="22"/>
          <w:szCs w:val="22"/>
        </w:rPr>
        <w:t>Where</w:t>
      </w:r>
      <w:proofErr w:type="gramEnd"/>
      <w:r w:rsidRPr="00B820E6">
        <w:rPr>
          <w:sz w:val="22"/>
          <w:szCs w:val="22"/>
        </w:rPr>
        <w:t xml:space="preserve"> does it fall in my estimated High/Low range of P/E's?   </w:t>
      </w:r>
      <w:r w:rsidR="001E03FD" w:rsidRPr="00911A6F">
        <w:rPr>
          <w:b/>
          <w:sz w:val="22"/>
          <w:szCs w:val="22"/>
          <w:u w:val="single"/>
        </w:rPr>
        <w:t>Above Range</w:t>
      </w:r>
    </w:p>
    <w:p w14:paraId="5EB2BFE1" w14:textId="4AA0BDA8" w:rsidR="003D2CF4" w:rsidRPr="00FA7ACD" w:rsidRDefault="003D2CF4" w:rsidP="003D2CF4">
      <w:pPr>
        <w:ind w:left="-360" w:right="-446"/>
        <w:contextualSpacing/>
        <w:rPr>
          <w:sz w:val="22"/>
          <w:szCs w:val="22"/>
        </w:rPr>
      </w:pPr>
      <w:r w:rsidRPr="00B820E6">
        <w:rPr>
          <w:sz w:val="22"/>
          <w:szCs w:val="22"/>
        </w:rPr>
        <w:t xml:space="preserve">Signature P/E = </w:t>
      </w:r>
      <w:r w:rsidR="009373C0" w:rsidRPr="00911A6F">
        <w:rPr>
          <w:b/>
          <w:sz w:val="22"/>
          <w:szCs w:val="22"/>
          <w:u w:val="single"/>
        </w:rPr>
        <w:t>14.5</w:t>
      </w:r>
    </w:p>
    <w:p w14:paraId="0A77F315" w14:textId="77777777" w:rsidR="003D2CF4" w:rsidRPr="00FA7ACD" w:rsidRDefault="003D2CF4" w:rsidP="003D2CF4">
      <w:pPr>
        <w:ind w:left="-360" w:right="-446"/>
        <w:contextualSpacing/>
        <w:rPr>
          <w:sz w:val="22"/>
          <w:szCs w:val="22"/>
        </w:rPr>
      </w:pPr>
    </w:p>
    <w:p w14:paraId="36B52606" w14:textId="4D44AE36" w:rsidR="003D2CF4" w:rsidRPr="008B002F" w:rsidRDefault="003D2CF4" w:rsidP="003D2CF4">
      <w:pPr>
        <w:ind w:left="-360" w:right="-446"/>
        <w:contextualSpacing/>
        <w:rPr>
          <w:sz w:val="22"/>
          <w:szCs w:val="22"/>
          <w:highlight w:val="yellow"/>
        </w:rPr>
      </w:pPr>
      <w:r w:rsidRPr="00FA7ACD">
        <w:rPr>
          <w:sz w:val="22"/>
          <w:szCs w:val="22"/>
        </w:rPr>
        <w:t xml:space="preserve">Club cost basis for this stock is </w:t>
      </w:r>
      <w:r w:rsidRPr="00911A6F">
        <w:rPr>
          <w:b/>
          <w:sz w:val="22"/>
          <w:szCs w:val="22"/>
          <w:u w:val="single"/>
        </w:rPr>
        <w:t>$</w:t>
      </w:r>
      <w:r w:rsidR="000B347D" w:rsidRPr="00911A6F">
        <w:rPr>
          <w:b/>
          <w:sz w:val="22"/>
          <w:szCs w:val="22"/>
          <w:u w:val="single"/>
        </w:rPr>
        <w:t>14</w:t>
      </w:r>
      <w:r w:rsidR="0010133B" w:rsidRPr="00911A6F">
        <w:rPr>
          <w:b/>
          <w:sz w:val="22"/>
          <w:szCs w:val="22"/>
          <w:u w:val="single"/>
        </w:rPr>
        <w:t>.</w:t>
      </w:r>
      <w:r w:rsidR="000B347D" w:rsidRPr="00911A6F">
        <w:rPr>
          <w:b/>
          <w:sz w:val="22"/>
          <w:szCs w:val="22"/>
          <w:u w:val="single"/>
        </w:rPr>
        <w:t>81</w:t>
      </w:r>
      <w:r w:rsidR="0010133B">
        <w:rPr>
          <w:b/>
          <w:sz w:val="22"/>
          <w:szCs w:val="22"/>
        </w:rPr>
        <w:t xml:space="preserve"> </w:t>
      </w:r>
      <w:r w:rsidR="000B57A6" w:rsidRPr="00DC657F">
        <w:rPr>
          <w:sz w:val="16"/>
          <w:szCs w:val="16"/>
        </w:rPr>
        <w:t>(</w:t>
      </w:r>
      <w:r w:rsidR="004D70A4">
        <w:rPr>
          <w:sz w:val="16"/>
          <w:szCs w:val="16"/>
        </w:rPr>
        <w:t>unchanged</w:t>
      </w:r>
      <w:r w:rsidR="000B57A6">
        <w:rPr>
          <w:sz w:val="16"/>
          <w:szCs w:val="16"/>
        </w:rPr>
        <w:t>)</w:t>
      </w:r>
      <w:r w:rsidR="0010133B">
        <w:rPr>
          <w:sz w:val="16"/>
          <w:szCs w:val="16"/>
        </w:rPr>
        <w:tab/>
      </w:r>
      <w:r w:rsidR="0010133B">
        <w:rPr>
          <w:sz w:val="16"/>
          <w:szCs w:val="16"/>
        </w:rPr>
        <w:tab/>
      </w:r>
      <w:r w:rsidRPr="008B002F">
        <w:rPr>
          <w:sz w:val="22"/>
          <w:szCs w:val="22"/>
        </w:rPr>
        <w:t xml:space="preserve">Current price </w:t>
      </w:r>
      <w:r w:rsidRPr="008B002F">
        <w:rPr>
          <w:sz w:val="16"/>
          <w:szCs w:val="16"/>
        </w:rPr>
        <w:t>(</w:t>
      </w:r>
      <w:r w:rsidR="00F16E16" w:rsidRPr="00911A6F">
        <w:rPr>
          <w:sz w:val="16"/>
          <w:szCs w:val="16"/>
        </w:rPr>
        <w:t>11/</w:t>
      </w:r>
      <w:r w:rsidR="00911A6F" w:rsidRPr="00911A6F">
        <w:rPr>
          <w:sz w:val="16"/>
          <w:szCs w:val="16"/>
        </w:rPr>
        <w:t>11</w:t>
      </w:r>
      <w:r w:rsidRPr="008B002F">
        <w:rPr>
          <w:sz w:val="16"/>
          <w:szCs w:val="16"/>
        </w:rPr>
        <w:t>)</w:t>
      </w:r>
      <w:r w:rsidRPr="008B002F">
        <w:rPr>
          <w:sz w:val="22"/>
          <w:szCs w:val="22"/>
        </w:rPr>
        <w:t xml:space="preserve"> is </w:t>
      </w:r>
      <w:r w:rsidR="00E3489C" w:rsidRPr="00911A6F">
        <w:rPr>
          <w:b/>
          <w:sz w:val="22"/>
          <w:szCs w:val="22"/>
          <w:u w:val="single"/>
        </w:rPr>
        <w:t>$</w:t>
      </w:r>
      <w:r w:rsidR="00911A6F" w:rsidRPr="00911A6F">
        <w:rPr>
          <w:b/>
          <w:sz w:val="22"/>
          <w:szCs w:val="22"/>
          <w:u w:val="single"/>
        </w:rPr>
        <w:t>31</w:t>
      </w:r>
      <w:r w:rsidR="00E2205B" w:rsidRPr="00911A6F">
        <w:rPr>
          <w:b/>
          <w:sz w:val="22"/>
          <w:szCs w:val="22"/>
          <w:u w:val="single"/>
        </w:rPr>
        <w:t>.</w:t>
      </w:r>
      <w:r w:rsidR="00911A6F" w:rsidRPr="00911A6F">
        <w:rPr>
          <w:b/>
          <w:sz w:val="22"/>
          <w:szCs w:val="22"/>
          <w:u w:val="single"/>
        </w:rPr>
        <w:t>27</w:t>
      </w:r>
      <w:r w:rsidRPr="008B002F">
        <w:rPr>
          <w:sz w:val="22"/>
          <w:szCs w:val="22"/>
        </w:rPr>
        <w:t xml:space="preserve"> </w:t>
      </w:r>
      <w:r w:rsidR="000B57A6" w:rsidRPr="00F16E16">
        <w:rPr>
          <w:sz w:val="16"/>
          <w:szCs w:val="16"/>
        </w:rPr>
        <w:t>(</w:t>
      </w:r>
      <w:r w:rsidR="00801F58" w:rsidRPr="00F16E16">
        <w:rPr>
          <w:sz w:val="16"/>
          <w:szCs w:val="16"/>
        </w:rPr>
        <w:t>up</w:t>
      </w:r>
      <w:r w:rsidR="000B57A6" w:rsidRPr="00F16E16">
        <w:rPr>
          <w:sz w:val="16"/>
          <w:szCs w:val="16"/>
        </w:rPr>
        <w:t xml:space="preserve"> from 2</w:t>
      </w:r>
      <w:r w:rsidR="00F16E16" w:rsidRPr="00F16E16">
        <w:rPr>
          <w:sz w:val="16"/>
          <w:szCs w:val="16"/>
        </w:rPr>
        <w:t>7</w:t>
      </w:r>
      <w:r w:rsidR="001A71C6" w:rsidRPr="00F16E16">
        <w:rPr>
          <w:sz w:val="16"/>
          <w:szCs w:val="16"/>
        </w:rPr>
        <w:t>.</w:t>
      </w:r>
      <w:r w:rsidR="00F16E16" w:rsidRPr="00F16E16">
        <w:rPr>
          <w:sz w:val="16"/>
          <w:szCs w:val="16"/>
        </w:rPr>
        <w:t>22</w:t>
      </w:r>
      <w:r w:rsidR="000B57A6" w:rsidRPr="00F16E16">
        <w:rPr>
          <w:sz w:val="16"/>
          <w:szCs w:val="16"/>
        </w:rPr>
        <w:t>)</w:t>
      </w:r>
    </w:p>
    <w:p w14:paraId="5E809343" w14:textId="5E50C649" w:rsidR="003D2CF4" w:rsidRPr="00FA7ACD" w:rsidRDefault="0010133B" w:rsidP="003D2CF4">
      <w:pPr>
        <w:ind w:left="-360" w:right="-446"/>
        <w:contextualSpacing/>
        <w:rPr>
          <w:sz w:val="22"/>
          <w:szCs w:val="22"/>
        </w:rPr>
      </w:pPr>
      <w:r w:rsidRPr="00542DED">
        <w:rPr>
          <w:sz w:val="22"/>
          <w:szCs w:val="22"/>
        </w:rPr>
        <w:t xml:space="preserve">      (from </w:t>
      </w:r>
      <w:r w:rsidR="003D2CF4" w:rsidRPr="00542DED">
        <w:rPr>
          <w:sz w:val="22"/>
          <w:szCs w:val="22"/>
        </w:rPr>
        <w:t>latest valuation)</w:t>
      </w:r>
    </w:p>
    <w:p w14:paraId="2799B426" w14:textId="6BCD9C4E" w:rsidR="003D2CF4" w:rsidRPr="00C16C1F" w:rsidRDefault="003D2CF4" w:rsidP="003D2CF4">
      <w:pPr>
        <w:ind w:left="-360" w:right="-446"/>
        <w:contextualSpacing/>
        <w:rPr>
          <w:sz w:val="16"/>
          <w:szCs w:val="16"/>
        </w:rPr>
      </w:pPr>
      <w:r w:rsidRPr="00FA7ACD">
        <w:rPr>
          <w:sz w:val="22"/>
          <w:szCs w:val="22"/>
        </w:rPr>
        <w:t xml:space="preserve">Current fair value:  Morningstar:  </w:t>
      </w:r>
      <w:r>
        <w:rPr>
          <w:b/>
          <w:sz w:val="22"/>
          <w:szCs w:val="22"/>
          <w:u w:val="single"/>
        </w:rPr>
        <w:t>$</w:t>
      </w:r>
      <w:r w:rsidR="0054268E">
        <w:rPr>
          <w:b/>
          <w:sz w:val="22"/>
          <w:szCs w:val="22"/>
          <w:u w:val="single"/>
        </w:rPr>
        <w:t>31</w:t>
      </w:r>
      <w:r w:rsidR="00683CD3">
        <w:rPr>
          <w:b/>
          <w:sz w:val="22"/>
          <w:szCs w:val="22"/>
          <w:u w:val="single"/>
        </w:rPr>
        <w:t>.00</w:t>
      </w:r>
      <w:r>
        <w:rPr>
          <w:sz w:val="22"/>
          <w:szCs w:val="22"/>
        </w:rPr>
        <w:t xml:space="preserve"> </w:t>
      </w:r>
      <w:r w:rsidR="000B57A6" w:rsidRPr="00DC657F">
        <w:rPr>
          <w:sz w:val="16"/>
          <w:szCs w:val="16"/>
        </w:rPr>
        <w:t>(</w:t>
      </w:r>
      <w:r w:rsidR="009E532A">
        <w:rPr>
          <w:sz w:val="16"/>
          <w:szCs w:val="16"/>
        </w:rPr>
        <w:t>up from $25.00</w:t>
      </w:r>
      <w:r w:rsidR="000B57A6">
        <w:rPr>
          <w:sz w:val="16"/>
          <w:szCs w:val="16"/>
        </w:rPr>
        <w:t>)</w:t>
      </w:r>
      <w:r w:rsidRPr="00FA7ACD">
        <w:rPr>
          <w:sz w:val="22"/>
          <w:szCs w:val="22"/>
        </w:rPr>
        <w:tab/>
        <w:t xml:space="preserve">         </w:t>
      </w:r>
      <w:r w:rsidR="0010133B">
        <w:rPr>
          <w:sz w:val="22"/>
          <w:szCs w:val="22"/>
        </w:rPr>
        <w:tab/>
      </w:r>
      <w:r w:rsidR="00085500" w:rsidRPr="00542DED">
        <w:rPr>
          <w:sz w:val="22"/>
          <w:szCs w:val="22"/>
        </w:rPr>
        <w:t>CFRA</w:t>
      </w:r>
      <w:r w:rsidRPr="00542DED">
        <w:rPr>
          <w:sz w:val="22"/>
          <w:szCs w:val="22"/>
        </w:rPr>
        <w:t xml:space="preserve">:   </w:t>
      </w:r>
      <w:r w:rsidRPr="00BA2BD4">
        <w:rPr>
          <w:b/>
          <w:sz w:val="22"/>
          <w:szCs w:val="22"/>
          <w:u w:val="single"/>
        </w:rPr>
        <w:t>$</w:t>
      </w:r>
      <w:r w:rsidR="00BA2BD4" w:rsidRPr="00BA2BD4">
        <w:rPr>
          <w:b/>
          <w:sz w:val="22"/>
          <w:szCs w:val="22"/>
          <w:u w:val="single"/>
        </w:rPr>
        <w:t>15.20</w:t>
      </w:r>
      <w:r w:rsidRPr="00BA2BD4">
        <w:rPr>
          <w:sz w:val="16"/>
          <w:szCs w:val="16"/>
        </w:rPr>
        <w:t xml:space="preserve"> </w:t>
      </w:r>
      <w:r w:rsidR="000B57A6" w:rsidRPr="00BA2BD4">
        <w:rPr>
          <w:sz w:val="16"/>
          <w:szCs w:val="16"/>
        </w:rPr>
        <w:t>(</w:t>
      </w:r>
      <w:r w:rsidR="00BA2BD4" w:rsidRPr="00BA2BD4">
        <w:rPr>
          <w:sz w:val="16"/>
          <w:szCs w:val="16"/>
        </w:rPr>
        <w:t>down</w:t>
      </w:r>
      <w:r w:rsidR="00F07A0C" w:rsidRPr="00BA2BD4">
        <w:rPr>
          <w:sz w:val="16"/>
          <w:szCs w:val="16"/>
        </w:rPr>
        <w:t xml:space="preserve"> from 3</w:t>
      </w:r>
      <w:r w:rsidR="00BA2BD4" w:rsidRPr="00BA2BD4">
        <w:rPr>
          <w:sz w:val="16"/>
          <w:szCs w:val="16"/>
        </w:rPr>
        <w:t>8.74</w:t>
      </w:r>
      <w:r w:rsidR="000B57A6" w:rsidRPr="00BA2BD4">
        <w:rPr>
          <w:sz w:val="16"/>
          <w:szCs w:val="16"/>
        </w:rPr>
        <w:t>)</w:t>
      </w:r>
    </w:p>
    <w:p w14:paraId="4EA0D7E4" w14:textId="77777777" w:rsidR="003D2CF4" w:rsidRPr="00FA7ACD" w:rsidRDefault="003D2CF4" w:rsidP="003D2CF4">
      <w:pPr>
        <w:ind w:left="-360" w:right="-446"/>
        <w:contextualSpacing/>
        <w:rPr>
          <w:sz w:val="22"/>
          <w:szCs w:val="22"/>
        </w:rPr>
      </w:pPr>
    </w:p>
    <w:p w14:paraId="0B87279D" w14:textId="3A71EFF4" w:rsidR="003D2CF4" w:rsidRPr="00FA7ACD" w:rsidRDefault="003D2CF4" w:rsidP="003D2CF4">
      <w:pPr>
        <w:ind w:left="-360" w:right="-446"/>
        <w:contextualSpacing/>
        <w:rPr>
          <w:sz w:val="22"/>
          <w:szCs w:val="22"/>
        </w:rPr>
      </w:pPr>
      <w:r w:rsidRPr="00D50408">
        <w:rPr>
          <w:sz w:val="22"/>
          <w:szCs w:val="22"/>
        </w:rPr>
        <w:t xml:space="preserve">My SSG Total Return is </w:t>
      </w:r>
      <w:r w:rsidR="00911A6F" w:rsidRPr="00911A6F">
        <w:rPr>
          <w:b/>
          <w:sz w:val="22"/>
          <w:szCs w:val="22"/>
        </w:rPr>
        <w:t>8</w:t>
      </w:r>
      <w:r w:rsidR="00D50408" w:rsidRPr="00911A6F">
        <w:rPr>
          <w:b/>
          <w:sz w:val="22"/>
          <w:szCs w:val="22"/>
        </w:rPr>
        <w:t>.</w:t>
      </w:r>
      <w:r w:rsidR="001E03FD" w:rsidRPr="00911A6F">
        <w:rPr>
          <w:b/>
          <w:sz w:val="22"/>
          <w:szCs w:val="22"/>
        </w:rPr>
        <w:t>2</w:t>
      </w:r>
      <w:r w:rsidRPr="00911A6F">
        <w:rPr>
          <w:b/>
          <w:sz w:val="22"/>
          <w:szCs w:val="22"/>
        </w:rPr>
        <w:t xml:space="preserve">% </w:t>
      </w:r>
      <w:r w:rsidR="000B57A6" w:rsidRPr="00911A6F">
        <w:rPr>
          <w:sz w:val="16"/>
          <w:szCs w:val="16"/>
        </w:rPr>
        <w:t>(</w:t>
      </w:r>
      <w:r w:rsidR="00911A6F" w:rsidRPr="00911A6F">
        <w:rPr>
          <w:sz w:val="16"/>
          <w:szCs w:val="16"/>
        </w:rPr>
        <w:t>up</w:t>
      </w:r>
      <w:r w:rsidR="000B57A6" w:rsidRPr="00911A6F">
        <w:rPr>
          <w:sz w:val="16"/>
          <w:szCs w:val="16"/>
        </w:rPr>
        <w:t xml:space="preserve"> from </w:t>
      </w:r>
      <w:r w:rsidR="00911A6F" w:rsidRPr="00911A6F">
        <w:rPr>
          <w:sz w:val="16"/>
          <w:szCs w:val="16"/>
        </w:rPr>
        <w:t>2.2</w:t>
      </w:r>
      <w:r w:rsidR="000B57A6" w:rsidRPr="00911A6F">
        <w:rPr>
          <w:sz w:val="16"/>
          <w:szCs w:val="16"/>
        </w:rPr>
        <w:t>%)</w:t>
      </w:r>
      <w:r w:rsidRPr="00D50408">
        <w:rPr>
          <w:sz w:val="22"/>
          <w:szCs w:val="22"/>
        </w:rPr>
        <w:tab/>
        <w:t xml:space="preserve">Projected Average Return is </w:t>
      </w:r>
      <w:r w:rsidR="00911A6F" w:rsidRPr="00911A6F">
        <w:rPr>
          <w:b/>
          <w:sz w:val="22"/>
          <w:szCs w:val="22"/>
        </w:rPr>
        <w:t>5</w:t>
      </w:r>
      <w:r w:rsidR="00982851" w:rsidRPr="00911A6F">
        <w:rPr>
          <w:b/>
          <w:sz w:val="22"/>
          <w:szCs w:val="22"/>
        </w:rPr>
        <w:t>.</w:t>
      </w:r>
      <w:r w:rsidR="00911A6F" w:rsidRPr="00911A6F">
        <w:rPr>
          <w:b/>
          <w:sz w:val="22"/>
          <w:szCs w:val="22"/>
        </w:rPr>
        <w:t>0</w:t>
      </w:r>
      <w:r w:rsidRPr="00911A6F">
        <w:rPr>
          <w:b/>
          <w:sz w:val="22"/>
          <w:szCs w:val="22"/>
        </w:rPr>
        <w:t xml:space="preserve">% </w:t>
      </w:r>
      <w:r w:rsidR="000B57A6" w:rsidRPr="00911A6F">
        <w:rPr>
          <w:sz w:val="16"/>
          <w:szCs w:val="16"/>
        </w:rPr>
        <w:t>(</w:t>
      </w:r>
      <w:r w:rsidR="00911A6F" w:rsidRPr="00911A6F">
        <w:rPr>
          <w:sz w:val="16"/>
          <w:szCs w:val="16"/>
        </w:rPr>
        <w:t>up</w:t>
      </w:r>
      <w:r w:rsidR="001A71C6" w:rsidRPr="00911A6F">
        <w:rPr>
          <w:sz w:val="16"/>
          <w:szCs w:val="16"/>
        </w:rPr>
        <w:t xml:space="preserve"> from </w:t>
      </w:r>
      <w:r w:rsidR="00911A6F" w:rsidRPr="00911A6F">
        <w:rPr>
          <w:sz w:val="16"/>
          <w:szCs w:val="16"/>
        </w:rPr>
        <w:t>-</w:t>
      </w:r>
      <w:r w:rsidR="001A71C6" w:rsidRPr="00911A6F">
        <w:rPr>
          <w:sz w:val="16"/>
          <w:szCs w:val="16"/>
        </w:rPr>
        <w:t>0</w:t>
      </w:r>
      <w:r w:rsidR="000B57A6" w:rsidRPr="00911A6F">
        <w:rPr>
          <w:sz w:val="16"/>
          <w:szCs w:val="16"/>
        </w:rPr>
        <w:t>.</w:t>
      </w:r>
      <w:r w:rsidR="00911A6F" w:rsidRPr="00911A6F">
        <w:rPr>
          <w:sz w:val="16"/>
          <w:szCs w:val="16"/>
        </w:rPr>
        <w:t>8</w:t>
      </w:r>
      <w:r w:rsidR="000B57A6" w:rsidRPr="00911A6F">
        <w:rPr>
          <w:sz w:val="16"/>
          <w:szCs w:val="16"/>
        </w:rPr>
        <w:t>%)</w:t>
      </w:r>
    </w:p>
    <w:p w14:paraId="5B076715" w14:textId="77777777" w:rsidR="003D2CF4" w:rsidRPr="00FA7ACD" w:rsidRDefault="003D2CF4" w:rsidP="003D2CF4">
      <w:pPr>
        <w:ind w:left="-360" w:right="-446"/>
        <w:contextualSpacing/>
        <w:rPr>
          <w:sz w:val="22"/>
          <w:szCs w:val="22"/>
        </w:rPr>
      </w:pPr>
    </w:p>
    <w:p w14:paraId="7ECF407F" w14:textId="43F93626" w:rsidR="005049F8" w:rsidRDefault="003D2CF4" w:rsidP="004D0970">
      <w:pPr>
        <w:spacing w:after="120"/>
        <w:ind w:left="-360" w:right="-432"/>
        <w:rPr>
          <w:rFonts w:eastAsia="Calibri"/>
          <w:sz w:val="22"/>
          <w:szCs w:val="22"/>
        </w:rPr>
      </w:pPr>
      <w:r w:rsidRPr="00E1234F">
        <w:rPr>
          <w:rFonts w:eastAsia="Calibri"/>
          <w:b/>
          <w:sz w:val="22"/>
          <w:szCs w:val="22"/>
        </w:rPr>
        <w:t>What will drive future growth</w:t>
      </w:r>
      <w:r w:rsidRPr="00E1234F">
        <w:rPr>
          <w:rFonts w:eastAsia="Calibri"/>
          <w:sz w:val="22"/>
          <w:szCs w:val="22"/>
        </w:rPr>
        <w:t xml:space="preserve">: </w:t>
      </w:r>
      <w:r w:rsidRPr="00312528">
        <w:rPr>
          <w:rFonts w:eastAsia="Calibri"/>
          <w:bCs/>
          <w:sz w:val="22"/>
          <w:szCs w:val="22"/>
        </w:rPr>
        <w:t xml:space="preserve">On </w:t>
      </w:r>
      <w:r w:rsidR="002D7620">
        <w:rPr>
          <w:rFonts w:eastAsia="Calibri"/>
          <w:bCs/>
          <w:sz w:val="22"/>
          <w:szCs w:val="22"/>
        </w:rPr>
        <w:t>October</w:t>
      </w:r>
      <w:r>
        <w:rPr>
          <w:rFonts w:eastAsia="Calibri"/>
          <w:bCs/>
          <w:sz w:val="22"/>
          <w:szCs w:val="22"/>
        </w:rPr>
        <w:t xml:space="preserve"> </w:t>
      </w:r>
      <w:r w:rsidR="008B0B25">
        <w:rPr>
          <w:rFonts w:eastAsia="Calibri"/>
          <w:bCs/>
          <w:sz w:val="22"/>
          <w:szCs w:val="22"/>
        </w:rPr>
        <w:t>23</w:t>
      </w:r>
      <w:r w:rsidR="00085500">
        <w:rPr>
          <w:rFonts w:eastAsia="Calibri"/>
          <w:bCs/>
          <w:sz w:val="22"/>
          <w:szCs w:val="22"/>
        </w:rPr>
        <w:t>, 20</w:t>
      </w:r>
      <w:r w:rsidR="00F07A0C">
        <w:rPr>
          <w:rFonts w:eastAsia="Calibri"/>
          <w:bCs/>
          <w:sz w:val="22"/>
          <w:szCs w:val="22"/>
        </w:rPr>
        <w:t>20</w:t>
      </w:r>
      <w:r w:rsidRPr="00312528">
        <w:rPr>
          <w:rFonts w:eastAsia="Calibri"/>
          <w:bCs/>
          <w:sz w:val="22"/>
          <w:szCs w:val="22"/>
        </w:rPr>
        <w:t xml:space="preserve"> (</w:t>
      </w:r>
      <w:r w:rsidR="00097DD5">
        <w:rPr>
          <w:rFonts w:eastAsia="Calibri"/>
          <w:bCs/>
          <w:sz w:val="22"/>
          <w:szCs w:val="22"/>
        </w:rPr>
        <w:t>BMO</w:t>
      </w:r>
      <w:r w:rsidRPr="00312528">
        <w:rPr>
          <w:rFonts w:eastAsia="Calibri"/>
          <w:bCs/>
          <w:sz w:val="22"/>
          <w:szCs w:val="22"/>
        </w:rPr>
        <w:t>)</w:t>
      </w:r>
      <w:r w:rsidR="00815DB4">
        <w:rPr>
          <w:rFonts w:eastAsia="Calibri"/>
          <w:bCs/>
          <w:sz w:val="22"/>
          <w:szCs w:val="22"/>
        </w:rPr>
        <w:t>,</w:t>
      </w:r>
      <w:r w:rsidR="00641F78" w:rsidRPr="00641F78">
        <w:rPr>
          <w:rFonts w:eastAsia="Calibri"/>
          <w:sz w:val="22"/>
          <w:szCs w:val="22"/>
        </w:rPr>
        <w:t xml:space="preserve"> </w:t>
      </w:r>
      <w:r w:rsidR="00641F78" w:rsidRPr="00312528">
        <w:rPr>
          <w:rFonts w:eastAsia="Calibri"/>
          <w:sz w:val="22"/>
          <w:szCs w:val="22"/>
        </w:rPr>
        <w:t xml:space="preserve">for the quarter ended </w:t>
      </w:r>
      <w:r w:rsidR="008B0B25">
        <w:rPr>
          <w:rFonts w:eastAsia="Calibri"/>
          <w:sz w:val="22"/>
          <w:szCs w:val="22"/>
        </w:rPr>
        <w:t>September</w:t>
      </w:r>
      <w:r w:rsidR="000B57A6">
        <w:rPr>
          <w:rFonts w:eastAsia="Calibri"/>
          <w:sz w:val="22"/>
          <w:szCs w:val="22"/>
        </w:rPr>
        <w:t xml:space="preserve"> 3</w:t>
      </w:r>
      <w:r w:rsidR="008B0B25">
        <w:rPr>
          <w:rFonts w:eastAsia="Calibri"/>
          <w:sz w:val="22"/>
          <w:szCs w:val="22"/>
        </w:rPr>
        <w:t>0 (Q3</w:t>
      </w:r>
      <w:r w:rsidR="00641F78">
        <w:rPr>
          <w:rFonts w:eastAsia="Calibri"/>
          <w:sz w:val="22"/>
          <w:szCs w:val="22"/>
        </w:rPr>
        <w:t>)</w:t>
      </w:r>
      <w:r w:rsidRPr="00312528">
        <w:rPr>
          <w:rFonts w:eastAsia="Calibri"/>
          <w:bCs/>
          <w:sz w:val="22"/>
          <w:szCs w:val="22"/>
        </w:rPr>
        <w:t xml:space="preserve">, </w:t>
      </w:r>
      <w:r w:rsidR="00097DD5">
        <w:rPr>
          <w:rFonts w:eastAsia="Calibri"/>
          <w:b/>
          <w:bCs/>
          <w:sz w:val="22"/>
          <w:szCs w:val="22"/>
        </w:rPr>
        <w:t>Gentex Corporation</w:t>
      </w:r>
      <w:r w:rsidRPr="00312528">
        <w:rPr>
          <w:rFonts w:eastAsia="Calibri"/>
          <w:sz w:val="22"/>
          <w:szCs w:val="22"/>
        </w:rPr>
        <w:t xml:space="preserve"> (</w:t>
      </w:r>
      <w:r w:rsidR="00097DD5">
        <w:rPr>
          <w:rFonts w:eastAsia="Calibri"/>
          <w:sz w:val="22"/>
          <w:szCs w:val="22"/>
        </w:rPr>
        <w:t>GNTX</w:t>
      </w:r>
      <w:r w:rsidRPr="00312528">
        <w:rPr>
          <w:rFonts w:eastAsia="Calibri"/>
          <w:sz w:val="22"/>
          <w:szCs w:val="22"/>
        </w:rPr>
        <w:t>)</w:t>
      </w:r>
      <w:r>
        <w:rPr>
          <w:rFonts w:eastAsia="Calibri"/>
          <w:sz w:val="22"/>
          <w:szCs w:val="22"/>
        </w:rPr>
        <w:t xml:space="preserve"> reports </w:t>
      </w:r>
      <w:r w:rsidRPr="00333FF6">
        <w:rPr>
          <w:rFonts w:eastAsia="Calibri"/>
          <w:sz w:val="22"/>
          <w:szCs w:val="22"/>
        </w:rPr>
        <w:t xml:space="preserve">results </w:t>
      </w:r>
      <w:r w:rsidR="00847CBF" w:rsidRPr="00847CBF">
        <w:rPr>
          <w:rFonts w:eastAsia="Calibri"/>
          <w:sz w:val="22"/>
          <w:szCs w:val="22"/>
        </w:rPr>
        <w:t>miss</w:t>
      </w:r>
      <w:r w:rsidR="00333FF6" w:rsidRPr="00847CBF">
        <w:rPr>
          <w:rFonts w:eastAsia="Calibri"/>
          <w:sz w:val="22"/>
          <w:szCs w:val="22"/>
        </w:rPr>
        <w:t>ing</w:t>
      </w:r>
      <w:r w:rsidRPr="00847CBF">
        <w:rPr>
          <w:rFonts w:eastAsia="Calibri"/>
          <w:sz w:val="22"/>
          <w:szCs w:val="22"/>
        </w:rPr>
        <w:t xml:space="preserve"> </w:t>
      </w:r>
      <w:r w:rsidRPr="00847CBF">
        <w:rPr>
          <w:sz w:val="22"/>
          <w:szCs w:val="22"/>
        </w:rPr>
        <w:t>general consensus estimates (</w:t>
      </w:r>
      <w:r w:rsidR="00097DD5" w:rsidRPr="00847CBF">
        <w:rPr>
          <w:sz w:val="22"/>
          <w:szCs w:val="22"/>
        </w:rPr>
        <w:t>GNTX</w:t>
      </w:r>
      <w:r w:rsidRPr="00847CBF">
        <w:rPr>
          <w:sz w:val="22"/>
          <w:szCs w:val="22"/>
        </w:rPr>
        <w:t xml:space="preserve"> </w:t>
      </w:r>
      <w:r w:rsidR="00393B9C">
        <w:rPr>
          <w:sz w:val="22"/>
          <w:szCs w:val="22"/>
        </w:rPr>
        <w:t>beat</w:t>
      </w:r>
      <w:r w:rsidRPr="00847CBF">
        <w:rPr>
          <w:sz w:val="22"/>
          <w:szCs w:val="22"/>
        </w:rPr>
        <w:t xml:space="preserve"> Zack’s EPS estimates </w:t>
      </w:r>
      <w:r w:rsidRPr="00393B9C">
        <w:rPr>
          <w:sz w:val="22"/>
          <w:szCs w:val="22"/>
        </w:rPr>
        <w:t>($</w:t>
      </w:r>
      <w:r w:rsidR="00165BC6" w:rsidRPr="00393B9C">
        <w:rPr>
          <w:sz w:val="22"/>
          <w:szCs w:val="22"/>
        </w:rPr>
        <w:t>0</w:t>
      </w:r>
      <w:r w:rsidR="00ED461A" w:rsidRPr="00393B9C">
        <w:rPr>
          <w:sz w:val="22"/>
          <w:szCs w:val="22"/>
        </w:rPr>
        <w:t>.</w:t>
      </w:r>
      <w:r w:rsidR="00393B9C" w:rsidRPr="00393B9C">
        <w:rPr>
          <w:sz w:val="22"/>
          <w:szCs w:val="22"/>
        </w:rPr>
        <w:t>4</w:t>
      </w:r>
      <w:r w:rsidR="008C256C" w:rsidRPr="00393B9C">
        <w:rPr>
          <w:sz w:val="22"/>
          <w:szCs w:val="22"/>
        </w:rPr>
        <w:t>12</w:t>
      </w:r>
      <w:r w:rsidRPr="00393B9C">
        <w:rPr>
          <w:sz w:val="22"/>
          <w:szCs w:val="22"/>
        </w:rPr>
        <w:t xml:space="preserve"> vs. $</w:t>
      </w:r>
      <w:r w:rsidR="00165BC6" w:rsidRPr="00393B9C">
        <w:rPr>
          <w:sz w:val="22"/>
          <w:szCs w:val="22"/>
        </w:rPr>
        <w:t>0.</w:t>
      </w:r>
      <w:r w:rsidR="00393B9C" w:rsidRPr="00393B9C">
        <w:rPr>
          <w:sz w:val="22"/>
          <w:szCs w:val="22"/>
        </w:rPr>
        <w:t>48</w:t>
      </w:r>
      <w:r w:rsidR="00ED461A" w:rsidRPr="00393B9C">
        <w:rPr>
          <w:sz w:val="22"/>
          <w:szCs w:val="22"/>
        </w:rPr>
        <w:t xml:space="preserve"> </w:t>
      </w:r>
      <w:r w:rsidRPr="00393B9C">
        <w:rPr>
          <w:sz w:val="22"/>
          <w:szCs w:val="22"/>
        </w:rPr>
        <w:t>reported</w:t>
      </w:r>
      <w:r w:rsidR="008C256C" w:rsidRPr="00393B9C">
        <w:rPr>
          <w:sz w:val="22"/>
          <w:szCs w:val="22"/>
        </w:rPr>
        <w:t xml:space="preserve"> (non-GAAP)</w:t>
      </w:r>
      <w:r w:rsidRPr="00393B9C">
        <w:rPr>
          <w:sz w:val="22"/>
          <w:szCs w:val="22"/>
        </w:rPr>
        <w:t>)</w:t>
      </w:r>
      <w:bookmarkStart w:id="0" w:name="_GoBack"/>
      <w:bookmarkEnd w:id="0"/>
      <w:r w:rsidRPr="00847CBF">
        <w:rPr>
          <w:sz w:val="22"/>
          <w:szCs w:val="22"/>
        </w:rPr>
        <w:t>)</w:t>
      </w:r>
      <w:r w:rsidRPr="00333FF6">
        <w:rPr>
          <w:sz w:val="22"/>
          <w:szCs w:val="22"/>
        </w:rPr>
        <w:t>.</w:t>
      </w:r>
      <w:r>
        <w:rPr>
          <w:sz w:val="22"/>
          <w:szCs w:val="22"/>
        </w:rPr>
        <w:t xml:space="preserve">  </w:t>
      </w:r>
      <w:r w:rsidR="00097DD5">
        <w:rPr>
          <w:sz w:val="22"/>
          <w:szCs w:val="22"/>
        </w:rPr>
        <w:t>Gentex reports</w:t>
      </w:r>
      <w:r w:rsidR="006464B0">
        <w:rPr>
          <w:sz w:val="22"/>
          <w:szCs w:val="22"/>
        </w:rPr>
        <w:t xml:space="preserve"> for the quarter</w:t>
      </w:r>
      <w:r>
        <w:rPr>
          <w:rFonts w:eastAsia="Calibri"/>
          <w:sz w:val="22"/>
          <w:szCs w:val="22"/>
        </w:rPr>
        <w:t>:</w:t>
      </w:r>
    </w:p>
    <w:p w14:paraId="0393B14A" w14:textId="0DF5F540" w:rsidR="00886B4F" w:rsidRDefault="00886B4F" w:rsidP="007A4C8E">
      <w:pPr>
        <w:pStyle w:val="ListParagraph"/>
        <w:widowControl w:val="0"/>
        <w:numPr>
          <w:ilvl w:val="0"/>
          <w:numId w:val="1"/>
        </w:numPr>
        <w:autoSpaceDE w:val="0"/>
        <w:autoSpaceDN w:val="0"/>
        <w:adjustRightInd w:val="0"/>
        <w:rPr>
          <w:rFonts w:eastAsiaTheme="minorEastAsia"/>
          <w:sz w:val="22"/>
          <w:szCs w:val="22"/>
          <w:lang w:eastAsia="en-US"/>
        </w:rPr>
      </w:pPr>
      <w:r w:rsidRPr="00886B4F">
        <w:rPr>
          <w:rFonts w:eastAsiaTheme="minorEastAsia"/>
          <w:sz w:val="22"/>
          <w:szCs w:val="22"/>
          <w:lang w:eastAsia="en-US"/>
        </w:rPr>
        <w:t>Net Sales of $474.6 million, which is the second highest sales quarter in Company history</w:t>
      </w:r>
      <w:r>
        <w:rPr>
          <w:rFonts w:eastAsiaTheme="minorEastAsia"/>
          <w:sz w:val="22"/>
          <w:szCs w:val="22"/>
          <w:lang w:eastAsia="en-US"/>
        </w:rPr>
        <w:t>.</w:t>
      </w:r>
    </w:p>
    <w:p w14:paraId="48C37896" w14:textId="41E66744" w:rsidR="00886B4F" w:rsidRDefault="008B0B25" w:rsidP="007A4C8E">
      <w:pPr>
        <w:pStyle w:val="ListParagraph"/>
        <w:widowControl w:val="0"/>
        <w:numPr>
          <w:ilvl w:val="0"/>
          <w:numId w:val="1"/>
        </w:numPr>
        <w:autoSpaceDE w:val="0"/>
        <w:autoSpaceDN w:val="0"/>
        <w:adjustRightInd w:val="0"/>
        <w:rPr>
          <w:rFonts w:eastAsiaTheme="minorEastAsia"/>
          <w:sz w:val="22"/>
          <w:szCs w:val="22"/>
          <w:lang w:eastAsia="en-US"/>
        </w:rPr>
      </w:pPr>
      <w:r w:rsidRPr="008B0B25">
        <w:rPr>
          <w:rFonts w:eastAsiaTheme="minorEastAsia"/>
          <w:sz w:val="22"/>
          <w:szCs w:val="22"/>
          <w:lang w:eastAsia="en-US"/>
        </w:rPr>
        <w:t>Gross margin of 39.7%, which represents a 200 basis point improvement over the third quarter of 2019</w:t>
      </w:r>
    </w:p>
    <w:p w14:paraId="757F0DAC" w14:textId="3003CB78" w:rsidR="008B0B25" w:rsidRDefault="008B0B25" w:rsidP="007A4C8E">
      <w:pPr>
        <w:pStyle w:val="ListParagraph"/>
        <w:widowControl w:val="0"/>
        <w:numPr>
          <w:ilvl w:val="0"/>
          <w:numId w:val="1"/>
        </w:numPr>
        <w:autoSpaceDE w:val="0"/>
        <w:autoSpaceDN w:val="0"/>
        <w:adjustRightInd w:val="0"/>
        <w:rPr>
          <w:rFonts w:eastAsiaTheme="minorEastAsia"/>
          <w:sz w:val="22"/>
          <w:szCs w:val="22"/>
          <w:lang w:eastAsia="en-US"/>
        </w:rPr>
      </w:pPr>
      <w:r w:rsidRPr="008B0B25">
        <w:rPr>
          <w:rFonts w:eastAsiaTheme="minorEastAsia"/>
          <w:sz w:val="22"/>
          <w:szCs w:val="22"/>
          <w:lang w:eastAsia="en-US"/>
        </w:rPr>
        <w:t>Earnings per Diluted Share of $0.48; a 9% increase when compared to the third quarter of 2019</w:t>
      </w:r>
      <w:r>
        <w:rPr>
          <w:rFonts w:eastAsiaTheme="minorEastAsia"/>
          <w:sz w:val="22"/>
          <w:szCs w:val="22"/>
          <w:lang w:eastAsia="en-US"/>
        </w:rPr>
        <w:t>.</w:t>
      </w:r>
    </w:p>
    <w:p w14:paraId="5FCBFF08" w14:textId="10E1AC0A" w:rsidR="008B0B25" w:rsidRDefault="008B0B25" w:rsidP="007A4C8E">
      <w:pPr>
        <w:pStyle w:val="ListParagraph"/>
        <w:widowControl w:val="0"/>
        <w:numPr>
          <w:ilvl w:val="0"/>
          <w:numId w:val="1"/>
        </w:numPr>
        <w:autoSpaceDE w:val="0"/>
        <w:autoSpaceDN w:val="0"/>
        <w:adjustRightInd w:val="0"/>
        <w:rPr>
          <w:rFonts w:eastAsiaTheme="minorEastAsia"/>
          <w:sz w:val="22"/>
          <w:szCs w:val="22"/>
          <w:lang w:eastAsia="en-US"/>
        </w:rPr>
      </w:pPr>
      <w:r w:rsidRPr="008B0B25">
        <w:rPr>
          <w:rFonts w:eastAsiaTheme="minorEastAsia"/>
          <w:sz w:val="22"/>
          <w:szCs w:val="22"/>
          <w:lang w:eastAsia="en-US"/>
        </w:rPr>
        <w:t>Cash flow from Operations of $138.6 million in the quarter</w:t>
      </w:r>
      <w:r>
        <w:rPr>
          <w:rFonts w:eastAsiaTheme="minorEastAsia"/>
          <w:sz w:val="22"/>
          <w:szCs w:val="22"/>
          <w:lang w:eastAsia="en-US"/>
        </w:rPr>
        <w:t>.</w:t>
      </w:r>
    </w:p>
    <w:p w14:paraId="163BD832" w14:textId="32F01AFB" w:rsidR="008B0B25" w:rsidRDefault="008B0B25" w:rsidP="007A4C8E">
      <w:pPr>
        <w:pStyle w:val="ListParagraph"/>
        <w:widowControl w:val="0"/>
        <w:numPr>
          <w:ilvl w:val="0"/>
          <w:numId w:val="1"/>
        </w:numPr>
        <w:autoSpaceDE w:val="0"/>
        <w:autoSpaceDN w:val="0"/>
        <w:adjustRightInd w:val="0"/>
        <w:rPr>
          <w:rFonts w:eastAsiaTheme="minorEastAsia"/>
          <w:sz w:val="22"/>
          <w:szCs w:val="22"/>
          <w:lang w:eastAsia="en-US"/>
        </w:rPr>
      </w:pPr>
      <w:r w:rsidRPr="008B0B25">
        <w:rPr>
          <w:rFonts w:eastAsiaTheme="minorEastAsia"/>
          <w:sz w:val="22"/>
          <w:szCs w:val="22"/>
          <w:lang w:eastAsia="en-US"/>
        </w:rPr>
        <w:t>1.2 million shares repurchased during the quarter</w:t>
      </w:r>
      <w:r>
        <w:rPr>
          <w:rFonts w:eastAsiaTheme="minorEastAsia"/>
          <w:sz w:val="22"/>
          <w:szCs w:val="22"/>
          <w:lang w:eastAsia="en-US"/>
        </w:rPr>
        <w:t>.</w:t>
      </w:r>
    </w:p>
    <w:p w14:paraId="0D9BF419" w14:textId="3319C10C" w:rsidR="008B0B25" w:rsidRDefault="008B0B25" w:rsidP="007A4C8E">
      <w:pPr>
        <w:pStyle w:val="ListParagraph"/>
        <w:widowControl w:val="0"/>
        <w:numPr>
          <w:ilvl w:val="0"/>
          <w:numId w:val="1"/>
        </w:numPr>
        <w:autoSpaceDE w:val="0"/>
        <w:autoSpaceDN w:val="0"/>
        <w:adjustRightInd w:val="0"/>
        <w:rPr>
          <w:rFonts w:eastAsiaTheme="minorEastAsia"/>
          <w:sz w:val="22"/>
          <w:szCs w:val="22"/>
          <w:lang w:eastAsia="en-US"/>
        </w:rPr>
      </w:pPr>
      <w:r w:rsidRPr="008B0B25">
        <w:rPr>
          <w:rFonts w:eastAsiaTheme="minorEastAsia"/>
          <w:sz w:val="22"/>
          <w:szCs w:val="22"/>
          <w:lang w:eastAsia="en-US"/>
        </w:rPr>
        <w:t>Cash and Investments increased to $612 million after $50 million of debt paid down during the quarter</w:t>
      </w:r>
      <w:r>
        <w:rPr>
          <w:rFonts w:eastAsiaTheme="minorEastAsia"/>
          <w:sz w:val="22"/>
          <w:szCs w:val="22"/>
          <w:lang w:eastAsia="en-US"/>
        </w:rPr>
        <w:t>.</w:t>
      </w:r>
    </w:p>
    <w:p w14:paraId="3613B5F7" w14:textId="77777777" w:rsidR="008F69B1" w:rsidRDefault="008B0B25" w:rsidP="008F69B1">
      <w:pPr>
        <w:spacing w:after="120"/>
        <w:ind w:left="56" w:right="-432"/>
        <w:rPr>
          <w:sz w:val="22"/>
          <w:szCs w:val="22"/>
        </w:rPr>
      </w:pPr>
      <w:r w:rsidRPr="00E170C0">
        <w:rPr>
          <w:rFonts w:eastAsiaTheme="minorEastAsia"/>
          <w:sz w:val="22"/>
          <w:szCs w:val="22"/>
          <w:lang w:eastAsia="en-US"/>
        </w:rPr>
        <w:t xml:space="preserve"> </w:t>
      </w:r>
      <w:r w:rsidR="007A4C8E" w:rsidRPr="00E170C0">
        <w:rPr>
          <w:rFonts w:eastAsiaTheme="minorEastAsia"/>
          <w:sz w:val="22"/>
          <w:szCs w:val="22"/>
          <w:lang w:eastAsia="en-US"/>
        </w:rPr>
        <w:t>[</w:t>
      </w:r>
      <w:proofErr w:type="spellStart"/>
      <w:r w:rsidR="007A4C8E" w:rsidRPr="00E170C0">
        <w:rPr>
          <w:rFonts w:eastAsiaTheme="minorEastAsia"/>
          <w:i/>
          <w:sz w:val="22"/>
          <w:szCs w:val="22"/>
          <w:lang w:eastAsia="en-US"/>
        </w:rPr>
        <w:t>Gente</w:t>
      </w:r>
      <w:r w:rsidR="002D7620">
        <w:rPr>
          <w:rFonts w:eastAsiaTheme="minorEastAsia"/>
          <w:i/>
          <w:sz w:val="22"/>
          <w:szCs w:val="22"/>
          <w:lang w:eastAsia="en-US"/>
        </w:rPr>
        <w:t>x</w:t>
      </w:r>
      <w:proofErr w:type="spellEnd"/>
      <w:r w:rsidR="002D7620">
        <w:rPr>
          <w:rFonts w:eastAsiaTheme="minorEastAsia"/>
          <w:i/>
          <w:sz w:val="22"/>
          <w:szCs w:val="22"/>
          <w:lang w:eastAsia="en-US"/>
        </w:rPr>
        <w:t xml:space="preserve"> 3</w:t>
      </w:r>
      <w:r w:rsidR="002D7620" w:rsidRPr="002D7620">
        <w:rPr>
          <w:rFonts w:eastAsiaTheme="minorEastAsia"/>
          <w:i/>
          <w:sz w:val="22"/>
          <w:szCs w:val="22"/>
          <w:vertAlign w:val="superscript"/>
          <w:lang w:eastAsia="en-US"/>
        </w:rPr>
        <w:t>rd</w:t>
      </w:r>
      <w:r w:rsidR="007A4C8E">
        <w:rPr>
          <w:rFonts w:eastAsiaTheme="minorEastAsia"/>
          <w:i/>
          <w:sz w:val="22"/>
          <w:szCs w:val="22"/>
          <w:lang w:eastAsia="en-US"/>
        </w:rPr>
        <w:t xml:space="preserve"> Quarter 2020 Earning Report</w:t>
      </w:r>
      <w:r w:rsidR="007A4C8E" w:rsidRPr="00E170C0">
        <w:rPr>
          <w:rFonts w:eastAsiaTheme="minorEastAsia"/>
          <w:sz w:val="22"/>
          <w:szCs w:val="22"/>
          <w:lang w:eastAsia="en-US"/>
        </w:rPr>
        <w:t>]</w:t>
      </w:r>
    </w:p>
    <w:p w14:paraId="26DF3EBE" w14:textId="2D388C23" w:rsidR="008F69B1" w:rsidRPr="008F69B1" w:rsidRDefault="00046525" w:rsidP="008F69B1">
      <w:pPr>
        <w:spacing w:after="120"/>
        <w:ind w:left="-360" w:right="-432"/>
        <w:rPr>
          <w:sz w:val="22"/>
          <w:szCs w:val="22"/>
        </w:rPr>
      </w:pPr>
      <w:r w:rsidRPr="00046525">
        <w:rPr>
          <w:i/>
          <w:sz w:val="22"/>
          <w:szCs w:val="22"/>
        </w:rPr>
        <w:t>Forecasts</w:t>
      </w:r>
      <w:r>
        <w:rPr>
          <w:sz w:val="22"/>
          <w:szCs w:val="22"/>
        </w:rPr>
        <w:t xml:space="preserve">.  </w:t>
      </w:r>
      <w:r w:rsidR="008F69B1">
        <w:rPr>
          <w:sz w:val="22"/>
          <w:szCs w:val="22"/>
        </w:rPr>
        <w:t>T</w:t>
      </w:r>
      <w:r w:rsidR="008F69B1" w:rsidRPr="008F69B1">
        <w:rPr>
          <w:sz w:val="22"/>
          <w:szCs w:val="22"/>
        </w:rPr>
        <w:t>he third quarter of 2020 marked the second highest sales quarter in company history behind only the third quarter of 2019.</w:t>
      </w:r>
      <w:r w:rsidR="008F69B1">
        <w:rPr>
          <w:sz w:val="22"/>
          <w:szCs w:val="22"/>
        </w:rPr>
        <w:t xml:space="preserve">  </w:t>
      </w:r>
      <w:r w:rsidR="008F69B1" w:rsidRPr="008F69B1">
        <w:rPr>
          <w:sz w:val="22"/>
          <w:szCs w:val="22"/>
        </w:rPr>
        <w:t xml:space="preserve">Based on the mid-October 2020 IHS </w:t>
      </w:r>
      <w:proofErr w:type="spellStart"/>
      <w:r w:rsidR="008F69B1" w:rsidRPr="008F69B1">
        <w:rPr>
          <w:sz w:val="22"/>
          <w:szCs w:val="22"/>
        </w:rPr>
        <w:t>Markit</w:t>
      </w:r>
      <w:proofErr w:type="spellEnd"/>
      <w:r w:rsidR="008F69B1" w:rsidRPr="008F69B1">
        <w:rPr>
          <w:sz w:val="22"/>
          <w:szCs w:val="22"/>
        </w:rPr>
        <w:t xml:space="preserve"> forecast, light vehicle production in </w:t>
      </w:r>
      <w:proofErr w:type="spellStart"/>
      <w:r w:rsidR="008F69B1" w:rsidRPr="008F69B1">
        <w:rPr>
          <w:sz w:val="22"/>
          <w:szCs w:val="22"/>
        </w:rPr>
        <w:t>Gentex’s</w:t>
      </w:r>
      <w:proofErr w:type="spellEnd"/>
      <w:r w:rsidR="008F69B1" w:rsidRPr="008F69B1">
        <w:rPr>
          <w:sz w:val="22"/>
          <w:szCs w:val="22"/>
        </w:rPr>
        <w:t xml:space="preserve"> primary markets is expected to be down 2% year over year in the fourth quarter. For </w:t>
      </w:r>
      <w:proofErr w:type="gramStart"/>
      <w:r w:rsidR="008F69B1" w:rsidRPr="008F69B1">
        <w:rPr>
          <w:sz w:val="22"/>
          <w:szCs w:val="22"/>
        </w:rPr>
        <w:t>calendar-year</w:t>
      </w:r>
      <w:proofErr w:type="gramEnd"/>
      <w:r w:rsidR="008F69B1" w:rsidRPr="008F69B1">
        <w:rPr>
          <w:sz w:val="22"/>
          <w:szCs w:val="22"/>
        </w:rPr>
        <w:t xml:space="preserve"> 2020, light vehicle production in the company’s primary markets is expected to be down 16% when compared to calendar-year 2019.</w:t>
      </w:r>
    </w:p>
    <w:p w14:paraId="5D76D4AA" w14:textId="77777777" w:rsidR="008F69B1" w:rsidRPr="008F69B1" w:rsidRDefault="008F69B1" w:rsidP="008F69B1">
      <w:pPr>
        <w:spacing w:after="120"/>
        <w:ind w:left="-360" w:right="-432"/>
        <w:rPr>
          <w:sz w:val="22"/>
          <w:szCs w:val="22"/>
        </w:rPr>
      </w:pPr>
      <w:proofErr w:type="spellStart"/>
      <w:r w:rsidRPr="008F69B1">
        <w:rPr>
          <w:sz w:val="22"/>
          <w:szCs w:val="22"/>
        </w:rPr>
        <w:t>Gentex</w:t>
      </w:r>
      <w:proofErr w:type="spellEnd"/>
      <w:r w:rsidRPr="008F69B1">
        <w:rPr>
          <w:sz w:val="22"/>
          <w:szCs w:val="22"/>
        </w:rPr>
        <w:t xml:space="preserve"> has updated the </w:t>
      </w:r>
      <w:proofErr w:type="gramStart"/>
      <w:r w:rsidRPr="008F69B1">
        <w:rPr>
          <w:sz w:val="22"/>
          <w:szCs w:val="22"/>
        </w:rPr>
        <w:t>previously-issued</w:t>
      </w:r>
      <w:proofErr w:type="gramEnd"/>
      <w:r w:rsidRPr="008F69B1">
        <w:rPr>
          <w:sz w:val="22"/>
          <w:szCs w:val="22"/>
        </w:rPr>
        <w:t xml:space="preserve"> guidance for the second half of 2020. The company now envisions net sales in the band of $940-$960 million, higher than the prior forecast of $865-$915 million. Gross margin is now anticipated in the range of 39-40%, up from the previous guided range of 36-37%. Capital expenditure and operating expenses are estimated within $25-$30 million and $95-$100 million, respectively.</w:t>
      </w:r>
    </w:p>
    <w:p w14:paraId="5B0B7B88" w14:textId="19AE56D8" w:rsidR="00046525" w:rsidRPr="008F69B1" w:rsidRDefault="008F69B1" w:rsidP="008F69B1">
      <w:pPr>
        <w:spacing w:after="120"/>
        <w:ind w:left="-360" w:right="-432"/>
        <w:rPr>
          <w:sz w:val="22"/>
          <w:szCs w:val="22"/>
        </w:rPr>
      </w:pPr>
      <w:r w:rsidRPr="008F69B1">
        <w:rPr>
          <w:sz w:val="22"/>
          <w:szCs w:val="22"/>
        </w:rPr>
        <w:t xml:space="preserve">The company also issued revenue guidance for 2021. The metric is projected to be 15-20% higher than estimated revenues in </w:t>
      </w:r>
      <w:proofErr w:type="gramStart"/>
      <w:r w:rsidRPr="008F69B1">
        <w:rPr>
          <w:sz w:val="22"/>
          <w:szCs w:val="22"/>
        </w:rPr>
        <w:t>calendar-year</w:t>
      </w:r>
      <w:proofErr w:type="gramEnd"/>
      <w:r w:rsidRPr="008F69B1">
        <w:rPr>
          <w:sz w:val="22"/>
          <w:szCs w:val="22"/>
        </w:rPr>
        <w:t xml:space="preserve"> 2020.</w:t>
      </w:r>
      <w:r>
        <w:rPr>
          <w:sz w:val="22"/>
          <w:szCs w:val="22"/>
        </w:rPr>
        <w:t xml:space="preserve"> </w:t>
      </w:r>
      <w:r w:rsidR="004D0970">
        <w:rPr>
          <w:sz w:val="22"/>
          <w:szCs w:val="22"/>
        </w:rPr>
        <w:t>[</w:t>
      </w:r>
      <w:r w:rsidR="004D0970">
        <w:rPr>
          <w:i/>
          <w:sz w:val="22"/>
          <w:szCs w:val="22"/>
        </w:rPr>
        <w:t>Zack’s</w:t>
      </w:r>
      <w:r w:rsidR="004D0970" w:rsidRPr="00C83E68">
        <w:rPr>
          <w:i/>
          <w:sz w:val="22"/>
          <w:szCs w:val="22"/>
        </w:rPr>
        <w:t xml:space="preserve"> </w:t>
      </w:r>
      <w:proofErr w:type="spellStart"/>
      <w:r w:rsidR="004D0970" w:rsidRPr="00C83E68">
        <w:rPr>
          <w:i/>
          <w:sz w:val="22"/>
          <w:szCs w:val="22"/>
        </w:rPr>
        <w:t>Gentex</w:t>
      </w:r>
      <w:proofErr w:type="spellEnd"/>
      <w:r w:rsidR="004D0970" w:rsidRPr="00C83E68">
        <w:rPr>
          <w:i/>
          <w:sz w:val="22"/>
          <w:szCs w:val="22"/>
        </w:rPr>
        <w:t xml:space="preserve"> </w:t>
      </w:r>
      <w:r w:rsidR="00B40810">
        <w:rPr>
          <w:i/>
          <w:sz w:val="22"/>
          <w:szCs w:val="22"/>
        </w:rPr>
        <w:t>3</w:t>
      </w:r>
      <w:r w:rsidR="00B40810" w:rsidRPr="00B40810">
        <w:rPr>
          <w:i/>
          <w:sz w:val="22"/>
          <w:szCs w:val="22"/>
          <w:vertAlign w:val="superscript"/>
        </w:rPr>
        <w:t>rd</w:t>
      </w:r>
      <w:r w:rsidR="00B40810">
        <w:rPr>
          <w:i/>
          <w:sz w:val="22"/>
          <w:szCs w:val="22"/>
        </w:rPr>
        <w:t xml:space="preserve"> </w:t>
      </w:r>
      <w:r w:rsidR="004D0970">
        <w:rPr>
          <w:i/>
          <w:sz w:val="22"/>
          <w:szCs w:val="22"/>
        </w:rPr>
        <w:t>Quarter 2020</w:t>
      </w:r>
      <w:r w:rsidR="004D0970" w:rsidRPr="00C83E68">
        <w:rPr>
          <w:i/>
          <w:sz w:val="22"/>
          <w:szCs w:val="22"/>
        </w:rPr>
        <w:t xml:space="preserve"> Analyst Report</w:t>
      </w:r>
      <w:r w:rsidR="004D0970">
        <w:rPr>
          <w:sz w:val="22"/>
          <w:szCs w:val="22"/>
        </w:rPr>
        <w:t>]</w:t>
      </w:r>
    </w:p>
    <w:p w14:paraId="02D09F71" w14:textId="536ACE3A" w:rsidR="00CF357D" w:rsidRDefault="003D2CF4" w:rsidP="006464B0">
      <w:pPr>
        <w:spacing w:after="120"/>
        <w:ind w:right="-432"/>
        <w:rPr>
          <w:b/>
          <w:sz w:val="22"/>
          <w:szCs w:val="22"/>
        </w:rPr>
      </w:pPr>
      <w:r w:rsidRPr="00333FF6">
        <w:rPr>
          <w:sz w:val="22"/>
          <w:szCs w:val="22"/>
        </w:rPr>
        <w:t xml:space="preserve">SSG analysis indicates </w:t>
      </w:r>
      <w:r w:rsidR="00911A6F" w:rsidRPr="00911A6F">
        <w:rPr>
          <w:sz w:val="22"/>
          <w:szCs w:val="22"/>
        </w:rPr>
        <w:t>Hold</w:t>
      </w:r>
      <w:r w:rsidRPr="00333FF6">
        <w:rPr>
          <w:sz w:val="22"/>
          <w:szCs w:val="22"/>
        </w:rPr>
        <w:t>.</w:t>
      </w:r>
      <w:r w:rsidRPr="00FD101F">
        <w:rPr>
          <w:sz w:val="22"/>
          <w:szCs w:val="22"/>
        </w:rPr>
        <w:t xml:space="preserve">  Recommendation: </w:t>
      </w:r>
      <w:r w:rsidR="00165BC6" w:rsidRPr="00911A6F">
        <w:rPr>
          <w:b/>
          <w:sz w:val="22"/>
          <w:szCs w:val="22"/>
        </w:rPr>
        <w:t>Hold</w:t>
      </w:r>
    </w:p>
    <w:p w14:paraId="400E6CFE" w14:textId="77777777" w:rsidR="009E532A" w:rsidRDefault="009E532A" w:rsidP="006464B0">
      <w:pPr>
        <w:spacing w:after="120"/>
        <w:ind w:right="-432"/>
        <w:rPr>
          <w:b/>
          <w:sz w:val="22"/>
          <w:szCs w:val="22"/>
        </w:rPr>
      </w:pPr>
    </w:p>
    <w:tbl>
      <w:tblPr>
        <w:tblW w:w="5464" w:type="pct"/>
        <w:tblCellSpacing w:w="7" w:type="dxa"/>
        <w:tblInd w:w="-301" w:type="dxa"/>
        <w:tblCellMar>
          <w:top w:w="45" w:type="dxa"/>
          <w:left w:w="45" w:type="dxa"/>
          <w:bottom w:w="45" w:type="dxa"/>
          <w:right w:w="45" w:type="dxa"/>
        </w:tblCellMar>
        <w:tblLook w:val="0000" w:firstRow="0" w:lastRow="0" w:firstColumn="0" w:lastColumn="0" w:noHBand="0" w:noVBand="0"/>
      </w:tblPr>
      <w:tblGrid>
        <w:gridCol w:w="875"/>
        <w:gridCol w:w="826"/>
        <w:gridCol w:w="1731"/>
        <w:gridCol w:w="2234"/>
        <w:gridCol w:w="1252"/>
        <w:gridCol w:w="1966"/>
        <w:gridCol w:w="1474"/>
      </w:tblGrid>
      <w:tr w:rsidR="009D0088" w:rsidRPr="002C0D5C" w14:paraId="41722D2B" w14:textId="77777777" w:rsidTr="000C54E4">
        <w:trPr>
          <w:trHeight w:val="193"/>
          <w:tblCellSpacing w:w="7" w:type="dxa"/>
        </w:trPr>
        <w:tc>
          <w:tcPr>
            <w:tcW w:w="855" w:type="dxa"/>
            <w:shd w:val="clear" w:color="auto" w:fill="FFFFFF"/>
          </w:tcPr>
          <w:p w14:paraId="503E746A" w14:textId="77777777" w:rsidR="003D2CF4" w:rsidRPr="00F928B4" w:rsidRDefault="003D2CF4" w:rsidP="00B74F51">
            <w:pPr>
              <w:jc w:val="center"/>
              <w:rPr>
                <w:rFonts w:ascii="Arial" w:hAnsi="Arial" w:cs="Arial"/>
                <w:b/>
                <w:bCs/>
                <w:color w:val="00349C"/>
                <w:sz w:val="14"/>
                <w:szCs w:val="14"/>
              </w:rPr>
            </w:pPr>
            <w:r w:rsidRPr="00F928B4">
              <w:rPr>
                <w:rFonts w:ascii="Arial" w:hAnsi="Arial" w:cs="Arial"/>
                <w:b/>
                <w:bCs/>
                <w:color w:val="00349C"/>
                <w:sz w:val="14"/>
                <w:szCs w:val="14"/>
              </w:rPr>
              <w:t>SYMBOL</w:t>
            </w:r>
          </w:p>
        </w:tc>
        <w:tc>
          <w:tcPr>
            <w:tcW w:w="0" w:type="auto"/>
            <w:shd w:val="clear" w:color="auto" w:fill="FFFFFF"/>
          </w:tcPr>
          <w:p w14:paraId="0704D6C3" w14:textId="77777777" w:rsidR="003D2CF4" w:rsidRPr="00F928B4" w:rsidRDefault="003D2CF4" w:rsidP="00B74F51">
            <w:pPr>
              <w:jc w:val="center"/>
              <w:rPr>
                <w:rFonts w:ascii="Arial" w:hAnsi="Arial" w:cs="Arial"/>
                <w:b/>
                <w:bCs/>
                <w:color w:val="00349C"/>
                <w:sz w:val="14"/>
                <w:szCs w:val="14"/>
              </w:rPr>
            </w:pPr>
            <w:r w:rsidRPr="00F928B4">
              <w:rPr>
                <w:rFonts w:ascii="Arial" w:hAnsi="Arial" w:cs="Arial"/>
                <w:b/>
                <w:bCs/>
                <w:color w:val="00349C"/>
                <w:sz w:val="14"/>
                <w:szCs w:val="14"/>
              </w:rPr>
              <w:t>PERIOD</w:t>
            </w:r>
          </w:p>
        </w:tc>
        <w:tc>
          <w:tcPr>
            <w:tcW w:w="0" w:type="auto"/>
            <w:shd w:val="clear" w:color="auto" w:fill="FFFFFF"/>
          </w:tcPr>
          <w:p w14:paraId="5FAF988E" w14:textId="77777777" w:rsidR="003D2CF4" w:rsidRPr="00F928B4" w:rsidRDefault="003D2CF4" w:rsidP="00B74F51">
            <w:pPr>
              <w:jc w:val="center"/>
              <w:rPr>
                <w:rFonts w:ascii="Arial" w:hAnsi="Arial" w:cs="Arial"/>
                <w:b/>
                <w:bCs/>
                <w:color w:val="00349C"/>
                <w:sz w:val="14"/>
                <w:szCs w:val="14"/>
              </w:rPr>
            </w:pPr>
            <w:r w:rsidRPr="00F928B4">
              <w:rPr>
                <w:rFonts w:ascii="Arial" w:hAnsi="Arial" w:cs="Arial"/>
                <w:b/>
                <w:bCs/>
                <w:color w:val="00349C"/>
                <w:sz w:val="14"/>
                <w:szCs w:val="14"/>
              </w:rPr>
              <w:t>EVENT TITLE</w:t>
            </w:r>
          </w:p>
        </w:tc>
        <w:tc>
          <w:tcPr>
            <w:tcW w:w="0" w:type="auto"/>
            <w:shd w:val="clear" w:color="auto" w:fill="FFFFFF"/>
          </w:tcPr>
          <w:p w14:paraId="6E7C75BF" w14:textId="77777777" w:rsidR="003D2CF4" w:rsidRPr="00F928B4" w:rsidRDefault="003D2CF4" w:rsidP="00B74F51">
            <w:pPr>
              <w:jc w:val="center"/>
              <w:rPr>
                <w:rFonts w:ascii="Arial" w:hAnsi="Arial" w:cs="Arial"/>
                <w:b/>
                <w:bCs/>
                <w:color w:val="00349C"/>
                <w:sz w:val="14"/>
                <w:szCs w:val="14"/>
              </w:rPr>
            </w:pPr>
            <w:r w:rsidRPr="00F928B4">
              <w:rPr>
                <w:rFonts w:ascii="Arial" w:hAnsi="Arial" w:cs="Arial"/>
                <w:b/>
                <w:bCs/>
                <w:color w:val="00349C"/>
                <w:sz w:val="14"/>
                <w:szCs w:val="14"/>
              </w:rPr>
              <w:t>EPS ESTIMATE</w:t>
            </w:r>
          </w:p>
        </w:tc>
        <w:tc>
          <w:tcPr>
            <w:tcW w:w="0" w:type="auto"/>
            <w:shd w:val="clear" w:color="auto" w:fill="FFFFFF"/>
          </w:tcPr>
          <w:p w14:paraId="37BE0B63" w14:textId="77777777" w:rsidR="003D2CF4" w:rsidRPr="00F928B4" w:rsidRDefault="003D2CF4" w:rsidP="00B74F51">
            <w:pPr>
              <w:jc w:val="center"/>
              <w:rPr>
                <w:rFonts w:ascii="Arial" w:hAnsi="Arial" w:cs="Arial"/>
                <w:b/>
                <w:bCs/>
                <w:color w:val="00349C"/>
                <w:sz w:val="14"/>
                <w:szCs w:val="14"/>
              </w:rPr>
            </w:pPr>
            <w:r w:rsidRPr="00F928B4">
              <w:rPr>
                <w:rFonts w:ascii="Arial" w:hAnsi="Arial" w:cs="Arial"/>
                <w:b/>
                <w:bCs/>
                <w:color w:val="00349C"/>
                <w:sz w:val="14"/>
                <w:szCs w:val="14"/>
              </w:rPr>
              <w:t>EPS ACTUAL</w:t>
            </w:r>
          </w:p>
        </w:tc>
        <w:tc>
          <w:tcPr>
            <w:tcW w:w="0" w:type="auto"/>
            <w:shd w:val="clear" w:color="auto" w:fill="FFFFFF"/>
          </w:tcPr>
          <w:p w14:paraId="10C79721" w14:textId="77777777" w:rsidR="003D2CF4" w:rsidRPr="00F928B4" w:rsidRDefault="003D2CF4" w:rsidP="00B74F51">
            <w:pPr>
              <w:jc w:val="center"/>
              <w:rPr>
                <w:rFonts w:ascii="Arial" w:hAnsi="Arial" w:cs="Arial"/>
                <w:b/>
                <w:bCs/>
                <w:color w:val="00349C"/>
                <w:sz w:val="14"/>
                <w:szCs w:val="14"/>
              </w:rPr>
            </w:pPr>
            <w:r w:rsidRPr="00F928B4">
              <w:rPr>
                <w:rFonts w:ascii="Arial" w:hAnsi="Arial" w:cs="Arial"/>
                <w:b/>
                <w:bCs/>
                <w:color w:val="00349C"/>
                <w:sz w:val="14"/>
                <w:szCs w:val="14"/>
              </w:rPr>
              <w:t>PREV. YEAR ACTUAL</w:t>
            </w:r>
          </w:p>
        </w:tc>
        <w:tc>
          <w:tcPr>
            <w:tcW w:w="0" w:type="auto"/>
            <w:shd w:val="clear" w:color="auto" w:fill="FFFFFF"/>
          </w:tcPr>
          <w:p w14:paraId="53FD8F60" w14:textId="77777777" w:rsidR="003D2CF4" w:rsidRPr="00F928B4" w:rsidRDefault="003D2CF4" w:rsidP="00B74F51">
            <w:pPr>
              <w:jc w:val="center"/>
              <w:rPr>
                <w:rFonts w:ascii="Arial" w:hAnsi="Arial" w:cs="Arial"/>
                <w:b/>
                <w:bCs/>
                <w:color w:val="00349C"/>
                <w:sz w:val="14"/>
                <w:szCs w:val="14"/>
              </w:rPr>
            </w:pPr>
            <w:r w:rsidRPr="00F928B4">
              <w:rPr>
                <w:rFonts w:ascii="Arial" w:hAnsi="Arial" w:cs="Arial"/>
                <w:b/>
                <w:bCs/>
                <w:color w:val="00349C"/>
                <w:sz w:val="14"/>
                <w:szCs w:val="14"/>
              </w:rPr>
              <w:t>DATE/TIME (ET)</w:t>
            </w:r>
          </w:p>
        </w:tc>
      </w:tr>
      <w:tr w:rsidR="009D0088" w:rsidRPr="002C0D5C" w14:paraId="2FCB9F4A" w14:textId="77777777" w:rsidTr="000C54E4">
        <w:trPr>
          <w:trHeight w:val="65"/>
          <w:tblCellSpacing w:w="7" w:type="dxa"/>
        </w:trPr>
        <w:tc>
          <w:tcPr>
            <w:tcW w:w="855" w:type="dxa"/>
            <w:shd w:val="clear" w:color="auto" w:fill="FFFFFF"/>
          </w:tcPr>
          <w:p w14:paraId="543B958C" w14:textId="1ED7AC64" w:rsidR="003D2CF4" w:rsidRPr="00411F1B" w:rsidRDefault="009D0088" w:rsidP="00B74F51">
            <w:pPr>
              <w:jc w:val="center"/>
              <w:rPr>
                <w:rFonts w:ascii="Times" w:eastAsia="Times New Roman" w:hAnsi="Times"/>
                <w:sz w:val="16"/>
                <w:szCs w:val="16"/>
              </w:rPr>
            </w:pPr>
            <w:r>
              <w:rPr>
                <w:rFonts w:ascii="Times" w:eastAsia="Times New Roman" w:hAnsi="Times"/>
                <w:sz w:val="16"/>
                <w:szCs w:val="16"/>
              </w:rPr>
              <w:t>GNTX</w:t>
            </w:r>
          </w:p>
        </w:tc>
        <w:tc>
          <w:tcPr>
            <w:tcW w:w="0" w:type="auto"/>
            <w:shd w:val="clear" w:color="auto" w:fill="FFFFFF"/>
          </w:tcPr>
          <w:p w14:paraId="0CE50E47" w14:textId="0A657F02" w:rsidR="003D2CF4" w:rsidRPr="00411F1B" w:rsidRDefault="003D2CF4" w:rsidP="00B74F51">
            <w:pPr>
              <w:jc w:val="center"/>
              <w:rPr>
                <w:rFonts w:ascii="Times" w:eastAsia="Times New Roman" w:hAnsi="Times"/>
                <w:sz w:val="16"/>
                <w:szCs w:val="16"/>
              </w:rPr>
            </w:pPr>
            <w:r>
              <w:rPr>
                <w:rFonts w:ascii="Times" w:eastAsia="Times New Roman" w:hAnsi="Times"/>
                <w:sz w:val="16"/>
                <w:szCs w:val="16"/>
              </w:rPr>
              <w:t>Q</w:t>
            </w:r>
            <w:r w:rsidR="002D7620">
              <w:rPr>
                <w:rFonts w:ascii="Times" w:eastAsia="Times New Roman" w:hAnsi="Times"/>
                <w:sz w:val="16"/>
                <w:szCs w:val="16"/>
              </w:rPr>
              <w:t>3</w:t>
            </w:r>
            <w:r>
              <w:rPr>
                <w:rFonts w:ascii="Times" w:eastAsia="Times New Roman" w:hAnsi="Times"/>
                <w:sz w:val="16"/>
                <w:szCs w:val="16"/>
              </w:rPr>
              <w:t> 20</w:t>
            </w:r>
            <w:r w:rsidR="00154C0C">
              <w:rPr>
                <w:rFonts w:ascii="Times" w:eastAsia="Times New Roman" w:hAnsi="Times"/>
                <w:sz w:val="16"/>
                <w:szCs w:val="16"/>
              </w:rPr>
              <w:t>20</w:t>
            </w:r>
          </w:p>
        </w:tc>
        <w:tc>
          <w:tcPr>
            <w:tcW w:w="0" w:type="auto"/>
            <w:shd w:val="clear" w:color="auto" w:fill="FFFFFF"/>
          </w:tcPr>
          <w:p w14:paraId="4A617B48" w14:textId="122DFC16" w:rsidR="003D2CF4" w:rsidRDefault="009D0088" w:rsidP="00B74F51">
            <w:pPr>
              <w:jc w:val="center"/>
              <w:rPr>
                <w:rFonts w:ascii="Times" w:eastAsia="Times New Roman" w:hAnsi="Times"/>
                <w:sz w:val="16"/>
                <w:szCs w:val="16"/>
              </w:rPr>
            </w:pPr>
            <w:r>
              <w:rPr>
                <w:rFonts w:ascii="Times" w:eastAsia="Times New Roman" w:hAnsi="Times"/>
                <w:sz w:val="16"/>
                <w:szCs w:val="16"/>
              </w:rPr>
              <w:t>Gentex Corporation</w:t>
            </w:r>
          </w:p>
          <w:p w14:paraId="18C3498F" w14:textId="77777777" w:rsidR="003D2CF4" w:rsidRPr="00411F1B" w:rsidRDefault="003D2CF4" w:rsidP="00B74F51">
            <w:pPr>
              <w:jc w:val="center"/>
              <w:rPr>
                <w:rFonts w:ascii="Times" w:eastAsia="Times New Roman" w:hAnsi="Times"/>
                <w:sz w:val="16"/>
                <w:szCs w:val="16"/>
              </w:rPr>
            </w:pPr>
            <w:r w:rsidRPr="00411F1B">
              <w:rPr>
                <w:rFonts w:ascii="Times" w:eastAsia="Times New Roman" w:hAnsi="Times"/>
                <w:sz w:val="16"/>
                <w:szCs w:val="16"/>
              </w:rPr>
              <w:t xml:space="preserve"> Earnings Release</w:t>
            </w:r>
          </w:p>
        </w:tc>
        <w:tc>
          <w:tcPr>
            <w:tcW w:w="0" w:type="auto"/>
            <w:shd w:val="clear" w:color="auto" w:fill="FFFFFF"/>
          </w:tcPr>
          <w:p w14:paraId="16E9A29B" w14:textId="7E1D85A5" w:rsidR="003D2CF4" w:rsidRPr="00393B9C" w:rsidRDefault="005A397F" w:rsidP="00B74F51">
            <w:pPr>
              <w:jc w:val="center"/>
              <w:rPr>
                <w:rFonts w:ascii="Times" w:eastAsia="Times New Roman" w:hAnsi="Times"/>
                <w:sz w:val="16"/>
                <w:szCs w:val="16"/>
              </w:rPr>
            </w:pPr>
            <w:r w:rsidRPr="00393B9C">
              <w:rPr>
                <w:rFonts w:ascii="Times" w:eastAsia="Times New Roman" w:hAnsi="Times"/>
                <w:sz w:val="16"/>
                <w:szCs w:val="16"/>
              </w:rPr>
              <w:t>$</w:t>
            </w:r>
            <w:r w:rsidR="00393B9C" w:rsidRPr="00393B9C">
              <w:rPr>
                <w:rFonts w:ascii="Times" w:eastAsia="Times New Roman" w:hAnsi="Times"/>
                <w:sz w:val="16"/>
                <w:szCs w:val="16"/>
              </w:rPr>
              <w:t>0</w:t>
            </w:r>
            <w:r w:rsidR="00ED461A" w:rsidRPr="00393B9C">
              <w:rPr>
                <w:rFonts w:ascii="Times" w:eastAsia="Times New Roman" w:hAnsi="Times"/>
                <w:sz w:val="16"/>
                <w:szCs w:val="16"/>
              </w:rPr>
              <w:t>.</w:t>
            </w:r>
            <w:r w:rsidR="00393B9C" w:rsidRPr="00393B9C">
              <w:rPr>
                <w:rFonts w:ascii="Times" w:eastAsia="Times New Roman" w:hAnsi="Times"/>
                <w:sz w:val="16"/>
                <w:szCs w:val="16"/>
              </w:rPr>
              <w:t>4</w:t>
            </w:r>
            <w:r w:rsidR="00BA7467" w:rsidRPr="00393B9C">
              <w:rPr>
                <w:rFonts w:ascii="Times" w:eastAsia="Times New Roman" w:hAnsi="Times"/>
                <w:sz w:val="16"/>
                <w:szCs w:val="16"/>
              </w:rPr>
              <w:t>12</w:t>
            </w:r>
            <w:r w:rsidR="003D2CF4" w:rsidRPr="00393B9C">
              <w:rPr>
                <w:rFonts w:ascii="Times" w:eastAsia="Times New Roman" w:hAnsi="Times"/>
                <w:sz w:val="16"/>
                <w:szCs w:val="16"/>
              </w:rPr>
              <w:t xml:space="preserve"> vs. $</w:t>
            </w:r>
            <w:r w:rsidR="00165BC6" w:rsidRPr="00393B9C">
              <w:rPr>
                <w:rFonts w:ascii="Times" w:eastAsia="Times New Roman" w:hAnsi="Times"/>
                <w:sz w:val="16"/>
                <w:szCs w:val="16"/>
              </w:rPr>
              <w:t>0</w:t>
            </w:r>
            <w:r w:rsidR="00ED461A" w:rsidRPr="00393B9C">
              <w:rPr>
                <w:rFonts w:ascii="Times" w:eastAsia="Times New Roman" w:hAnsi="Times"/>
                <w:sz w:val="16"/>
                <w:szCs w:val="16"/>
              </w:rPr>
              <w:t>.</w:t>
            </w:r>
            <w:r w:rsidR="00393B9C" w:rsidRPr="00393B9C">
              <w:rPr>
                <w:rFonts w:ascii="Times" w:eastAsia="Times New Roman" w:hAnsi="Times"/>
                <w:sz w:val="16"/>
                <w:szCs w:val="16"/>
              </w:rPr>
              <w:t xml:space="preserve"> 48</w:t>
            </w:r>
            <w:r w:rsidR="003D2CF4" w:rsidRPr="00393B9C">
              <w:rPr>
                <w:rFonts w:ascii="Times" w:eastAsia="Times New Roman" w:hAnsi="Times"/>
                <w:sz w:val="16"/>
                <w:szCs w:val="16"/>
              </w:rPr>
              <w:t xml:space="preserve"> reported</w:t>
            </w:r>
          </w:p>
          <w:p w14:paraId="1C0FDBDE" w14:textId="72777825" w:rsidR="003D2CF4" w:rsidRPr="00411F1B" w:rsidRDefault="00165BC6" w:rsidP="00B74F51">
            <w:pPr>
              <w:jc w:val="center"/>
              <w:rPr>
                <w:rFonts w:ascii="Times" w:eastAsia="Times New Roman" w:hAnsi="Times"/>
                <w:sz w:val="16"/>
                <w:szCs w:val="16"/>
              </w:rPr>
            </w:pPr>
            <w:r w:rsidRPr="00393B9C">
              <w:rPr>
                <w:rFonts w:ascii="Times" w:eastAsia="Times New Roman" w:hAnsi="Times"/>
                <w:sz w:val="16"/>
                <w:szCs w:val="16"/>
              </w:rPr>
              <w:t>(</w:t>
            </w:r>
            <w:proofErr w:type="gramStart"/>
            <w:r w:rsidR="00BA7467" w:rsidRPr="00393B9C">
              <w:rPr>
                <w:rFonts w:ascii="Times" w:eastAsia="Times New Roman" w:hAnsi="Times"/>
                <w:sz w:val="16"/>
                <w:szCs w:val="16"/>
              </w:rPr>
              <w:t>non</w:t>
            </w:r>
            <w:proofErr w:type="gramEnd"/>
            <w:r w:rsidR="00BA7467" w:rsidRPr="00393B9C">
              <w:rPr>
                <w:rFonts w:ascii="Times" w:eastAsia="Times New Roman" w:hAnsi="Times"/>
                <w:sz w:val="16"/>
                <w:szCs w:val="16"/>
              </w:rPr>
              <w:t>-</w:t>
            </w:r>
            <w:r w:rsidR="003D2CF4" w:rsidRPr="00393B9C">
              <w:rPr>
                <w:rFonts w:ascii="Times" w:eastAsia="Times New Roman" w:hAnsi="Times"/>
                <w:sz w:val="16"/>
                <w:szCs w:val="16"/>
              </w:rPr>
              <w:t>GAAP)</w:t>
            </w:r>
          </w:p>
        </w:tc>
        <w:tc>
          <w:tcPr>
            <w:tcW w:w="0" w:type="auto"/>
            <w:shd w:val="clear" w:color="auto" w:fill="FFFFFF"/>
          </w:tcPr>
          <w:p w14:paraId="27729909" w14:textId="03B09410" w:rsidR="003D2CF4" w:rsidRPr="00782683" w:rsidRDefault="00982851" w:rsidP="00B74F51">
            <w:pPr>
              <w:jc w:val="center"/>
              <w:rPr>
                <w:rFonts w:eastAsia="Times New Roman"/>
                <w:sz w:val="16"/>
                <w:szCs w:val="16"/>
                <w:lang w:eastAsia="en-US"/>
              </w:rPr>
            </w:pPr>
            <w:r w:rsidRPr="00782683">
              <w:rPr>
                <w:rFonts w:eastAsia="Times New Roman"/>
                <w:sz w:val="16"/>
                <w:szCs w:val="16"/>
                <w:lang w:eastAsia="en-US"/>
              </w:rPr>
              <w:t>$</w:t>
            </w:r>
            <w:r w:rsidR="00165BC6" w:rsidRPr="00782683">
              <w:rPr>
                <w:rFonts w:eastAsia="Times New Roman"/>
                <w:sz w:val="16"/>
                <w:szCs w:val="16"/>
                <w:lang w:eastAsia="en-US"/>
              </w:rPr>
              <w:t>0</w:t>
            </w:r>
            <w:r w:rsidR="003D2CF4" w:rsidRPr="00782683">
              <w:rPr>
                <w:rFonts w:eastAsia="Times New Roman"/>
                <w:sz w:val="16"/>
                <w:szCs w:val="16"/>
                <w:lang w:eastAsia="en-US"/>
              </w:rPr>
              <w:t>.</w:t>
            </w:r>
            <w:r w:rsidR="00782683" w:rsidRPr="00782683">
              <w:rPr>
                <w:rFonts w:eastAsia="Times New Roman"/>
                <w:sz w:val="16"/>
                <w:szCs w:val="16"/>
                <w:lang w:eastAsia="en-US"/>
              </w:rPr>
              <w:t>48</w:t>
            </w:r>
          </w:p>
          <w:p w14:paraId="7265A963" w14:textId="77777777" w:rsidR="003D2CF4" w:rsidRPr="00411F1B" w:rsidRDefault="003D2CF4" w:rsidP="00B74F51">
            <w:pPr>
              <w:jc w:val="center"/>
              <w:rPr>
                <w:rFonts w:ascii="Times" w:eastAsia="Times New Roman" w:hAnsi="Times"/>
                <w:sz w:val="16"/>
                <w:szCs w:val="16"/>
              </w:rPr>
            </w:pPr>
            <w:r w:rsidRPr="00782683">
              <w:rPr>
                <w:rFonts w:eastAsia="Times New Roman"/>
                <w:sz w:val="16"/>
                <w:szCs w:val="16"/>
                <w:lang w:eastAsia="en-US"/>
              </w:rPr>
              <w:t>(GAAP)</w:t>
            </w:r>
          </w:p>
        </w:tc>
        <w:tc>
          <w:tcPr>
            <w:tcW w:w="0" w:type="auto"/>
            <w:shd w:val="clear" w:color="auto" w:fill="FFFFFF"/>
          </w:tcPr>
          <w:p w14:paraId="412020DE" w14:textId="6D31BC9E" w:rsidR="003D2CF4" w:rsidRPr="00782683" w:rsidRDefault="00982851" w:rsidP="00B74F51">
            <w:pPr>
              <w:jc w:val="center"/>
              <w:rPr>
                <w:rFonts w:eastAsia="Times New Roman"/>
                <w:sz w:val="16"/>
                <w:szCs w:val="16"/>
                <w:lang w:eastAsia="en-US"/>
              </w:rPr>
            </w:pPr>
            <w:r w:rsidRPr="00782683">
              <w:rPr>
                <w:rFonts w:eastAsia="Times New Roman"/>
                <w:sz w:val="16"/>
                <w:szCs w:val="16"/>
                <w:lang w:eastAsia="en-US"/>
              </w:rPr>
              <w:t>$</w:t>
            </w:r>
            <w:r w:rsidR="00165BC6" w:rsidRPr="00782683">
              <w:rPr>
                <w:rFonts w:eastAsia="Times New Roman"/>
                <w:sz w:val="16"/>
                <w:szCs w:val="16"/>
                <w:lang w:eastAsia="en-US"/>
              </w:rPr>
              <w:t>0</w:t>
            </w:r>
            <w:r w:rsidR="003D2CF4" w:rsidRPr="00782683">
              <w:rPr>
                <w:rFonts w:eastAsia="Times New Roman"/>
                <w:sz w:val="16"/>
                <w:szCs w:val="16"/>
                <w:lang w:eastAsia="en-US"/>
              </w:rPr>
              <w:t>.</w:t>
            </w:r>
            <w:r w:rsidR="00782683" w:rsidRPr="00782683">
              <w:rPr>
                <w:rFonts w:eastAsia="Times New Roman"/>
                <w:sz w:val="16"/>
                <w:szCs w:val="16"/>
                <w:lang w:eastAsia="en-US"/>
              </w:rPr>
              <w:t>44</w:t>
            </w:r>
          </w:p>
          <w:p w14:paraId="0899BFB1" w14:textId="77777777" w:rsidR="003D2CF4" w:rsidRPr="00411F1B" w:rsidRDefault="003D2CF4" w:rsidP="00B74F51">
            <w:pPr>
              <w:jc w:val="center"/>
              <w:rPr>
                <w:rFonts w:ascii="Times" w:eastAsia="Times New Roman" w:hAnsi="Times"/>
                <w:sz w:val="16"/>
                <w:szCs w:val="16"/>
              </w:rPr>
            </w:pPr>
            <w:r w:rsidRPr="00782683">
              <w:rPr>
                <w:rFonts w:eastAsia="Times New Roman"/>
                <w:sz w:val="16"/>
                <w:szCs w:val="16"/>
                <w:lang w:eastAsia="en-US"/>
              </w:rPr>
              <w:t>(GAAP)</w:t>
            </w:r>
          </w:p>
        </w:tc>
        <w:tc>
          <w:tcPr>
            <w:tcW w:w="0" w:type="auto"/>
            <w:shd w:val="clear" w:color="auto" w:fill="FFFFFF"/>
          </w:tcPr>
          <w:p w14:paraId="0D5B9104" w14:textId="3D0B6CD3" w:rsidR="003D2CF4" w:rsidRPr="000E7D13" w:rsidRDefault="000E7D13" w:rsidP="00B74F51">
            <w:pPr>
              <w:jc w:val="center"/>
              <w:rPr>
                <w:rFonts w:eastAsia="Times New Roman"/>
                <w:sz w:val="16"/>
                <w:szCs w:val="16"/>
                <w:lang w:eastAsia="en-US"/>
              </w:rPr>
            </w:pPr>
            <w:r w:rsidRPr="000E7D13">
              <w:rPr>
                <w:rFonts w:eastAsia="Times New Roman"/>
                <w:sz w:val="16"/>
                <w:szCs w:val="16"/>
                <w:lang w:eastAsia="en-US"/>
              </w:rPr>
              <w:t>23</w:t>
            </w:r>
            <w:r w:rsidR="003D2CF4" w:rsidRPr="000E7D13">
              <w:rPr>
                <w:rFonts w:eastAsia="Times New Roman"/>
                <w:sz w:val="16"/>
                <w:szCs w:val="16"/>
                <w:lang w:eastAsia="en-US"/>
              </w:rPr>
              <w:t>-</w:t>
            </w:r>
            <w:r w:rsidR="002D7620" w:rsidRPr="000E7D13">
              <w:rPr>
                <w:rFonts w:eastAsia="Times New Roman"/>
                <w:sz w:val="16"/>
                <w:szCs w:val="16"/>
                <w:lang w:eastAsia="en-US"/>
              </w:rPr>
              <w:t>Oct</w:t>
            </w:r>
            <w:r w:rsidR="003D2CF4" w:rsidRPr="000E7D13">
              <w:rPr>
                <w:rFonts w:eastAsia="Times New Roman"/>
                <w:sz w:val="16"/>
                <w:szCs w:val="16"/>
                <w:lang w:eastAsia="en-US"/>
              </w:rPr>
              <w:t>-</w:t>
            </w:r>
            <w:r w:rsidR="00F07A0C" w:rsidRPr="000E7D13">
              <w:rPr>
                <w:rFonts w:eastAsia="Times New Roman"/>
                <w:sz w:val="16"/>
                <w:szCs w:val="16"/>
                <w:lang w:eastAsia="en-US"/>
              </w:rPr>
              <w:t>20</w:t>
            </w:r>
          </w:p>
          <w:p w14:paraId="0CD70446" w14:textId="2798D088" w:rsidR="003D2CF4" w:rsidRPr="00411F1B" w:rsidRDefault="003D2CF4" w:rsidP="00B74F51">
            <w:pPr>
              <w:jc w:val="center"/>
              <w:rPr>
                <w:rFonts w:ascii="Times" w:eastAsia="Times New Roman" w:hAnsi="Times"/>
                <w:sz w:val="16"/>
                <w:szCs w:val="16"/>
              </w:rPr>
            </w:pPr>
            <w:r w:rsidRPr="000E7D13">
              <w:rPr>
                <w:rFonts w:ascii="Times" w:eastAsia="Times New Roman" w:hAnsi="Times"/>
                <w:sz w:val="16"/>
                <w:szCs w:val="16"/>
              </w:rPr>
              <w:t xml:space="preserve"> BMO</w:t>
            </w:r>
          </w:p>
        </w:tc>
      </w:tr>
    </w:tbl>
    <w:p w14:paraId="109DD2A7" w14:textId="77777777" w:rsidR="004D0970" w:rsidRDefault="004D0970" w:rsidP="00073A33">
      <w:pPr>
        <w:rPr>
          <w:rFonts w:eastAsia="Times New Roman"/>
          <w:b/>
          <w:bCs/>
          <w:color w:val="000000"/>
        </w:rPr>
      </w:pPr>
    </w:p>
    <w:p w14:paraId="22498EA6" w14:textId="7AF23E3C" w:rsidR="00E067D7" w:rsidRDefault="00E067D7" w:rsidP="00073A33">
      <w:pPr>
        <w:rPr>
          <w:rFonts w:eastAsia="Times New Roman"/>
          <w:b/>
          <w:bCs/>
          <w:color w:val="000000"/>
        </w:rPr>
      </w:pPr>
      <w:r w:rsidRPr="00E067D7">
        <w:rPr>
          <w:rFonts w:eastAsia="Times New Roman"/>
          <w:b/>
          <w:bCs/>
          <w:color w:val="000000"/>
        </w:rPr>
        <w:t>Bulls Say.  Bears Say.</w:t>
      </w:r>
    </w:p>
    <w:p w14:paraId="3A4A7786" w14:textId="77777777" w:rsidR="00E067D7" w:rsidRPr="00E067D7" w:rsidRDefault="00E067D7" w:rsidP="00073A33">
      <w:pPr>
        <w:rPr>
          <w:rFonts w:eastAsia="Times New Roman"/>
          <w:b/>
          <w:bCs/>
          <w:color w:val="000000"/>
        </w:rPr>
      </w:pPr>
    </w:p>
    <w:p w14:paraId="027B0128" w14:textId="76307698" w:rsidR="00073A33" w:rsidRPr="000B498B" w:rsidRDefault="00073A33" w:rsidP="00073A33">
      <w:pPr>
        <w:rPr>
          <w:sz w:val="22"/>
          <w:szCs w:val="22"/>
        </w:rPr>
      </w:pPr>
      <w:r w:rsidRPr="000B498B">
        <w:rPr>
          <w:rFonts w:eastAsia="Times New Roman"/>
          <w:b/>
          <w:bCs/>
          <w:color w:val="000000"/>
          <w:sz w:val="22"/>
          <w:szCs w:val="22"/>
        </w:rPr>
        <w:t>Bulls Say</w:t>
      </w:r>
    </w:p>
    <w:p w14:paraId="044FDE50" w14:textId="7FBF3C41" w:rsidR="00683CD3" w:rsidRDefault="00683CD3" w:rsidP="00683CD3">
      <w:pPr>
        <w:pStyle w:val="ListParagraph"/>
        <w:numPr>
          <w:ilvl w:val="0"/>
          <w:numId w:val="1"/>
        </w:numPr>
        <w:rPr>
          <w:rFonts w:eastAsia="Times New Roman"/>
          <w:color w:val="000000"/>
          <w:sz w:val="22"/>
          <w:szCs w:val="22"/>
        </w:rPr>
      </w:pPr>
      <w:r w:rsidRPr="00683CD3">
        <w:rPr>
          <w:rFonts w:eastAsia="Times New Roman"/>
          <w:color w:val="000000"/>
          <w:sz w:val="22"/>
          <w:szCs w:val="22"/>
        </w:rPr>
        <w:t>Auto-dimming technology has applications to other parts of the car like headlights, as well as outside autos such as airplane windows. Although small now, markets outside the auto industry could prove to be very large businesses down the road.</w:t>
      </w:r>
    </w:p>
    <w:p w14:paraId="5D7F55EE" w14:textId="577A1298" w:rsidR="00683CD3" w:rsidRPr="00683CD3" w:rsidRDefault="00683CD3" w:rsidP="00683CD3">
      <w:pPr>
        <w:pStyle w:val="ListParagraph"/>
        <w:numPr>
          <w:ilvl w:val="0"/>
          <w:numId w:val="1"/>
        </w:numPr>
        <w:rPr>
          <w:rFonts w:eastAsia="Times New Roman"/>
          <w:color w:val="000000"/>
          <w:sz w:val="22"/>
          <w:szCs w:val="22"/>
        </w:rPr>
      </w:pPr>
      <w:r w:rsidRPr="00683CD3">
        <w:rPr>
          <w:rFonts w:eastAsia="Times New Roman"/>
          <w:color w:val="000000"/>
          <w:sz w:val="22"/>
          <w:szCs w:val="22"/>
        </w:rPr>
        <w:t xml:space="preserve">The company's financial health is so strong that </w:t>
      </w:r>
      <w:r w:rsidR="00B027F4">
        <w:rPr>
          <w:rFonts w:eastAsia="Times New Roman"/>
          <w:color w:val="000000"/>
          <w:sz w:val="22"/>
          <w:szCs w:val="22"/>
        </w:rPr>
        <w:t>Morningstar believes</w:t>
      </w:r>
      <w:r w:rsidRPr="00683CD3">
        <w:rPr>
          <w:rFonts w:eastAsia="Times New Roman"/>
          <w:color w:val="000000"/>
          <w:sz w:val="22"/>
          <w:szCs w:val="22"/>
        </w:rPr>
        <w:t xml:space="preserve"> Gentex can survive any downturn in the U.S. easier than other auto suppliers can.</w:t>
      </w:r>
    </w:p>
    <w:p w14:paraId="078096BD" w14:textId="097D5754" w:rsidR="00683CD3" w:rsidRPr="00683CD3" w:rsidRDefault="00683CD3" w:rsidP="00683CD3">
      <w:pPr>
        <w:pStyle w:val="ListParagraph"/>
        <w:numPr>
          <w:ilvl w:val="0"/>
          <w:numId w:val="1"/>
        </w:numPr>
        <w:rPr>
          <w:rFonts w:eastAsia="Times New Roman"/>
          <w:color w:val="000000"/>
          <w:sz w:val="22"/>
          <w:szCs w:val="22"/>
        </w:rPr>
      </w:pPr>
      <w:r w:rsidRPr="00683CD3">
        <w:rPr>
          <w:rFonts w:eastAsia="Times New Roman"/>
          <w:color w:val="000000"/>
          <w:sz w:val="22"/>
          <w:szCs w:val="22"/>
        </w:rPr>
        <w:t>Biometrics</w:t>
      </w:r>
      <w:r w:rsidR="00032706">
        <w:rPr>
          <w:rFonts w:eastAsia="Times New Roman"/>
          <w:color w:val="000000"/>
          <w:sz w:val="22"/>
          <w:szCs w:val="22"/>
        </w:rPr>
        <w:t xml:space="preserve">, </w:t>
      </w:r>
      <w:r w:rsidR="004178CC">
        <w:rPr>
          <w:rFonts w:eastAsia="Times New Roman"/>
          <w:color w:val="000000"/>
          <w:sz w:val="22"/>
          <w:szCs w:val="22"/>
        </w:rPr>
        <w:t>surgical room ultraviolet lighting,</w:t>
      </w:r>
      <w:r w:rsidRPr="00683CD3">
        <w:rPr>
          <w:rFonts w:eastAsia="Times New Roman"/>
          <w:color w:val="000000"/>
          <w:sz w:val="22"/>
          <w:szCs w:val="22"/>
        </w:rPr>
        <w:t xml:space="preserve"> and electronic toll payments could open up new revenue streams for the company.</w:t>
      </w:r>
    </w:p>
    <w:p w14:paraId="20D0B6D2" w14:textId="77777777" w:rsidR="00073A33" w:rsidRPr="00683CD3" w:rsidRDefault="00073A33" w:rsidP="00683CD3">
      <w:pPr>
        <w:pStyle w:val="ListParagraph"/>
        <w:ind w:left="416"/>
        <w:rPr>
          <w:rFonts w:eastAsia="Times New Roman"/>
          <w:color w:val="000000"/>
          <w:sz w:val="22"/>
          <w:szCs w:val="22"/>
        </w:rPr>
      </w:pPr>
    </w:p>
    <w:p w14:paraId="020268A4" w14:textId="77777777" w:rsidR="00073A33" w:rsidRPr="000B498B" w:rsidRDefault="00073A33" w:rsidP="00073A33">
      <w:pPr>
        <w:rPr>
          <w:rFonts w:eastAsia="Times New Roman"/>
          <w:b/>
          <w:bCs/>
          <w:color w:val="000000"/>
          <w:sz w:val="22"/>
          <w:szCs w:val="22"/>
        </w:rPr>
      </w:pPr>
      <w:r w:rsidRPr="000B498B">
        <w:rPr>
          <w:rFonts w:eastAsia="Times New Roman"/>
          <w:b/>
          <w:bCs/>
          <w:color w:val="000000"/>
          <w:sz w:val="22"/>
          <w:szCs w:val="22"/>
        </w:rPr>
        <w:t>Bears Say</w:t>
      </w:r>
    </w:p>
    <w:p w14:paraId="51170E0E" w14:textId="5A9DA8C2" w:rsidR="00683CD3" w:rsidRPr="00683CD3" w:rsidRDefault="00683CD3" w:rsidP="00683CD3">
      <w:pPr>
        <w:pStyle w:val="ListParagraph"/>
        <w:numPr>
          <w:ilvl w:val="0"/>
          <w:numId w:val="1"/>
        </w:numPr>
        <w:rPr>
          <w:rFonts w:eastAsia="Times New Roman"/>
          <w:color w:val="000000"/>
          <w:sz w:val="22"/>
          <w:szCs w:val="22"/>
        </w:rPr>
      </w:pPr>
      <w:r w:rsidRPr="00683CD3">
        <w:rPr>
          <w:rFonts w:eastAsia="Times New Roman"/>
          <w:color w:val="000000"/>
          <w:sz w:val="22"/>
          <w:szCs w:val="22"/>
        </w:rPr>
        <w:t xml:space="preserve">Cameras could replace Gentex's mirrors, if regulators throughout the world allowed it.  </w:t>
      </w:r>
      <w:r w:rsidR="00B027F4">
        <w:rPr>
          <w:rFonts w:eastAsia="Times New Roman"/>
          <w:color w:val="000000"/>
          <w:sz w:val="22"/>
          <w:szCs w:val="22"/>
        </w:rPr>
        <w:t>Morningstar does not believe</w:t>
      </w:r>
      <w:r w:rsidRPr="00683CD3">
        <w:rPr>
          <w:rFonts w:eastAsia="Times New Roman"/>
          <w:color w:val="000000"/>
          <w:sz w:val="22"/>
          <w:szCs w:val="22"/>
        </w:rPr>
        <w:t xml:space="preserve"> this is a likely threat, at least not anytime in the near future in very large volume.</w:t>
      </w:r>
    </w:p>
    <w:p w14:paraId="23277C5F" w14:textId="288BEA17" w:rsidR="00683CD3" w:rsidRDefault="00683CD3" w:rsidP="00ED461A">
      <w:pPr>
        <w:pStyle w:val="ListParagraph"/>
        <w:widowControl w:val="0"/>
        <w:numPr>
          <w:ilvl w:val="0"/>
          <w:numId w:val="1"/>
        </w:numPr>
        <w:autoSpaceDE w:val="0"/>
        <w:autoSpaceDN w:val="0"/>
        <w:adjustRightInd w:val="0"/>
        <w:rPr>
          <w:rFonts w:eastAsia="Times New Roman"/>
          <w:color w:val="000000"/>
          <w:sz w:val="22"/>
          <w:szCs w:val="22"/>
        </w:rPr>
      </w:pPr>
      <w:r w:rsidRPr="00683CD3">
        <w:rPr>
          <w:rFonts w:eastAsia="Times New Roman"/>
          <w:color w:val="000000"/>
          <w:sz w:val="22"/>
          <w:szCs w:val="22"/>
        </w:rPr>
        <w:t>Gentex hoards cash but has made good effort to buy back stock while increasing its dividend.  A higher dividend would give shareholders -- instead of management--more control in allocating excess capital.</w:t>
      </w:r>
    </w:p>
    <w:p w14:paraId="640A6181" w14:textId="77777777" w:rsidR="00E067D7" w:rsidRPr="00E067D7" w:rsidRDefault="00683CD3" w:rsidP="00683CD3">
      <w:pPr>
        <w:pStyle w:val="ListParagraph"/>
        <w:numPr>
          <w:ilvl w:val="0"/>
          <w:numId w:val="1"/>
        </w:numPr>
        <w:rPr>
          <w:rFonts w:eastAsia="Times New Roman"/>
          <w:color w:val="000000"/>
          <w:sz w:val="22"/>
          <w:szCs w:val="22"/>
        </w:rPr>
      </w:pPr>
      <w:r w:rsidRPr="00683CD3">
        <w:rPr>
          <w:rFonts w:eastAsia="Times New Roman"/>
          <w:color w:val="000000"/>
          <w:sz w:val="22"/>
          <w:szCs w:val="22"/>
        </w:rPr>
        <w:t xml:space="preserve">As auto-dimming mirrors become available on more vehicle models, OEMs may want to lower their own costs by pressuring Gentex to reduce prices, or by </w:t>
      </w:r>
      <w:r>
        <w:rPr>
          <w:rFonts w:eastAsia="Times New Roman"/>
          <w:color w:val="000000"/>
          <w:sz w:val="22"/>
          <w:szCs w:val="22"/>
        </w:rPr>
        <w:t>supporting emerging competitors.</w:t>
      </w:r>
      <w:r w:rsidR="00073A33" w:rsidRPr="00683CD3">
        <w:rPr>
          <w:rFonts w:ascii="Verdana" w:eastAsia="Times New Roman" w:hAnsi="Verdana"/>
          <w:color w:val="000000"/>
          <w:sz w:val="17"/>
          <w:szCs w:val="17"/>
        </w:rPr>
        <w:t xml:space="preserve"> </w:t>
      </w:r>
    </w:p>
    <w:p w14:paraId="5244607E" w14:textId="77777777" w:rsidR="00E067D7" w:rsidRPr="00E067D7" w:rsidRDefault="00E067D7" w:rsidP="00E067D7">
      <w:pPr>
        <w:pStyle w:val="ListParagraph"/>
        <w:ind w:left="416"/>
        <w:rPr>
          <w:rFonts w:eastAsia="Times New Roman"/>
          <w:color w:val="000000"/>
          <w:sz w:val="22"/>
          <w:szCs w:val="22"/>
        </w:rPr>
      </w:pPr>
    </w:p>
    <w:p w14:paraId="31AA93A7" w14:textId="5D06AF6C" w:rsidR="00BE51B4" w:rsidRPr="00E067D7" w:rsidRDefault="00E067D7" w:rsidP="00E067D7">
      <w:pPr>
        <w:widowControl w:val="0"/>
        <w:autoSpaceDE w:val="0"/>
        <w:autoSpaceDN w:val="0"/>
        <w:adjustRightInd w:val="0"/>
        <w:ind w:left="56"/>
        <w:rPr>
          <w:rFonts w:eastAsiaTheme="minorEastAsia"/>
          <w:color w:val="000000"/>
          <w:sz w:val="22"/>
          <w:szCs w:val="22"/>
          <w:lang w:eastAsia="en-US"/>
        </w:rPr>
      </w:pPr>
      <w:r w:rsidRPr="00E067D7">
        <w:rPr>
          <w:rFonts w:ascii="ÄÎ—^ˇ" w:eastAsiaTheme="minorEastAsia" w:hAnsi="ÄÎ—^ˇ" w:cs="ÄÎ—^ˇ"/>
          <w:color w:val="000000"/>
          <w:sz w:val="22"/>
          <w:szCs w:val="22"/>
          <w:lang w:eastAsia="en-US"/>
        </w:rPr>
        <w:t>Morn</w:t>
      </w:r>
      <w:r w:rsidR="006D3525">
        <w:rPr>
          <w:rFonts w:ascii="ÄÎ—^ˇ" w:eastAsiaTheme="minorEastAsia" w:hAnsi="ÄÎ—^ˇ" w:cs="ÄÎ—^ˇ"/>
          <w:color w:val="000000"/>
          <w:sz w:val="22"/>
          <w:szCs w:val="22"/>
          <w:lang w:eastAsia="en-US"/>
        </w:rPr>
        <w:t>ingstar Fair Value Estimate: $31</w:t>
      </w:r>
      <w:r w:rsidRPr="00E067D7">
        <w:rPr>
          <w:rFonts w:ascii="ÄÎ—^ˇ" w:eastAsiaTheme="minorEastAsia" w:hAnsi="ÄÎ—^ˇ" w:cs="ÄÎ—^ˇ"/>
          <w:color w:val="000000"/>
          <w:sz w:val="22"/>
          <w:szCs w:val="22"/>
          <w:lang w:eastAsia="en-US"/>
        </w:rPr>
        <w:t>.00</w:t>
      </w:r>
      <w:r>
        <w:rPr>
          <w:rFonts w:eastAsiaTheme="minorEastAsia"/>
          <w:color w:val="000000"/>
          <w:sz w:val="22"/>
          <w:szCs w:val="22"/>
          <w:lang w:eastAsia="en-US"/>
        </w:rPr>
        <w:t xml:space="preserve"> </w:t>
      </w:r>
      <w:r w:rsidR="00073A33" w:rsidRPr="00E067D7">
        <w:rPr>
          <w:rFonts w:eastAsia="Times New Roman"/>
          <w:color w:val="000000"/>
          <w:sz w:val="20"/>
          <w:szCs w:val="20"/>
        </w:rPr>
        <w:t>[</w:t>
      </w:r>
      <w:r w:rsidR="00073A33" w:rsidRPr="00E067D7">
        <w:rPr>
          <w:rFonts w:eastAsia="Times New Roman"/>
          <w:i/>
          <w:color w:val="000000"/>
          <w:sz w:val="20"/>
          <w:szCs w:val="20"/>
        </w:rPr>
        <w:t>Morningstar</w:t>
      </w:r>
      <w:r w:rsidR="00073A33" w:rsidRPr="00E067D7">
        <w:rPr>
          <w:rFonts w:eastAsia="Times New Roman"/>
          <w:color w:val="000000"/>
          <w:sz w:val="20"/>
          <w:szCs w:val="20"/>
        </w:rPr>
        <w:t>]</w:t>
      </w:r>
    </w:p>
    <w:p w14:paraId="5E39F500" w14:textId="55D82B51" w:rsidR="00E067D7" w:rsidRDefault="00E067D7" w:rsidP="00E067D7">
      <w:pPr>
        <w:widowControl w:val="0"/>
        <w:autoSpaceDE w:val="0"/>
        <w:autoSpaceDN w:val="0"/>
        <w:adjustRightInd w:val="0"/>
        <w:rPr>
          <w:rFonts w:ascii="ÄÎ—^ˇ" w:eastAsiaTheme="minorEastAsia" w:hAnsi="ÄÎ—^ˇ" w:cs="ÄÎ—^ˇ"/>
          <w:color w:val="000000"/>
          <w:sz w:val="21"/>
          <w:szCs w:val="21"/>
          <w:lang w:eastAsia="en-US"/>
        </w:rPr>
      </w:pPr>
    </w:p>
    <w:sectPr w:rsidR="00E067D7" w:rsidSect="008F69B1">
      <w:pgSz w:w="12240" w:h="15840" w:code="1"/>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S Mincho">
    <w:altName w:val="ＭＳ 明朝"/>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ÄÎ—^ˇ">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6A584C"/>
    <w:multiLevelType w:val="hybridMultilevel"/>
    <w:tmpl w:val="3B4E709A"/>
    <w:lvl w:ilvl="0" w:tplc="04090001">
      <w:start w:val="1"/>
      <w:numFmt w:val="bullet"/>
      <w:lvlText w:val=""/>
      <w:lvlJc w:val="left"/>
      <w:pPr>
        <w:ind w:left="416" w:hanging="360"/>
      </w:pPr>
      <w:rPr>
        <w:rFonts w:ascii="Symbol" w:hAnsi="Symbol" w:hint="default"/>
      </w:rPr>
    </w:lvl>
    <w:lvl w:ilvl="1" w:tplc="04090003">
      <w:start w:val="1"/>
      <w:numFmt w:val="bullet"/>
      <w:lvlText w:val="o"/>
      <w:lvlJc w:val="left"/>
      <w:pPr>
        <w:ind w:left="1136" w:hanging="360"/>
      </w:pPr>
      <w:rPr>
        <w:rFonts w:ascii="Courier New" w:hAnsi="Courier New" w:hint="default"/>
      </w:rPr>
    </w:lvl>
    <w:lvl w:ilvl="2" w:tplc="04090005" w:tentative="1">
      <w:start w:val="1"/>
      <w:numFmt w:val="bullet"/>
      <w:lvlText w:val=""/>
      <w:lvlJc w:val="left"/>
      <w:pPr>
        <w:ind w:left="1856" w:hanging="360"/>
      </w:pPr>
      <w:rPr>
        <w:rFonts w:ascii="Wingdings" w:hAnsi="Wingdings" w:hint="default"/>
      </w:rPr>
    </w:lvl>
    <w:lvl w:ilvl="3" w:tplc="04090001" w:tentative="1">
      <w:start w:val="1"/>
      <w:numFmt w:val="bullet"/>
      <w:lvlText w:val=""/>
      <w:lvlJc w:val="left"/>
      <w:pPr>
        <w:ind w:left="2576" w:hanging="360"/>
      </w:pPr>
      <w:rPr>
        <w:rFonts w:ascii="Symbol" w:hAnsi="Symbol" w:hint="default"/>
      </w:rPr>
    </w:lvl>
    <w:lvl w:ilvl="4" w:tplc="04090003" w:tentative="1">
      <w:start w:val="1"/>
      <w:numFmt w:val="bullet"/>
      <w:lvlText w:val="o"/>
      <w:lvlJc w:val="left"/>
      <w:pPr>
        <w:ind w:left="3296" w:hanging="360"/>
      </w:pPr>
      <w:rPr>
        <w:rFonts w:ascii="Courier New" w:hAnsi="Courier New" w:hint="default"/>
      </w:rPr>
    </w:lvl>
    <w:lvl w:ilvl="5" w:tplc="04090005" w:tentative="1">
      <w:start w:val="1"/>
      <w:numFmt w:val="bullet"/>
      <w:lvlText w:val=""/>
      <w:lvlJc w:val="left"/>
      <w:pPr>
        <w:ind w:left="4016" w:hanging="360"/>
      </w:pPr>
      <w:rPr>
        <w:rFonts w:ascii="Wingdings" w:hAnsi="Wingdings" w:hint="default"/>
      </w:rPr>
    </w:lvl>
    <w:lvl w:ilvl="6" w:tplc="04090001" w:tentative="1">
      <w:start w:val="1"/>
      <w:numFmt w:val="bullet"/>
      <w:lvlText w:val=""/>
      <w:lvlJc w:val="left"/>
      <w:pPr>
        <w:ind w:left="4736" w:hanging="360"/>
      </w:pPr>
      <w:rPr>
        <w:rFonts w:ascii="Symbol" w:hAnsi="Symbol" w:hint="default"/>
      </w:rPr>
    </w:lvl>
    <w:lvl w:ilvl="7" w:tplc="04090003" w:tentative="1">
      <w:start w:val="1"/>
      <w:numFmt w:val="bullet"/>
      <w:lvlText w:val="o"/>
      <w:lvlJc w:val="left"/>
      <w:pPr>
        <w:ind w:left="5456" w:hanging="360"/>
      </w:pPr>
      <w:rPr>
        <w:rFonts w:ascii="Courier New" w:hAnsi="Courier New" w:hint="default"/>
      </w:rPr>
    </w:lvl>
    <w:lvl w:ilvl="8" w:tplc="04090005" w:tentative="1">
      <w:start w:val="1"/>
      <w:numFmt w:val="bullet"/>
      <w:lvlText w:val=""/>
      <w:lvlJc w:val="left"/>
      <w:pPr>
        <w:ind w:left="617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CF4"/>
    <w:rsid w:val="00032706"/>
    <w:rsid w:val="0004285A"/>
    <w:rsid w:val="00046525"/>
    <w:rsid w:val="00054494"/>
    <w:rsid w:val="000621BE"/>
    <w:rsid w:val="00064A5D"/>
    <w:rsid w:val="00073A33"/>
    <w:rsid w:val="00082D34"/>
    <w:rsid w:val="00085500"/>
    <w:rsid w:val="00097DD5"/>
    <w:rsid w:val="000A039B"/>
    <w:rsid w:val="000A7D3D"/>
    <w:rsid w:val="000B347D"/>
    <w:rsid w:val="000B57A6"/>
    <w:rsid w:val="000C54E4"/>
    <w:rsid w:val="000E7D13"/>
    <w:rsid w:val="000F3079"/>
    <w:rsid w:val="0010133B"/>
    <w:rsid w:val="00115B70"/>
    <w:rsid w:val="00153A51"/>
    <w:rsid w:val="00154C0C"/>
    <w:rsid w:val="00165BC6"/>
    <w:rsid w:val="00183B23"/>
    <w:rsid w:val="001A71C6"/>
    <w:rsid w:val="001A7626"/>
    <w:rsid w:val="001B2F79"/>
    <w:rsid w:val="001E03FD"/>
    <w:rsid w:val="00223565"/>
    <w:rsid w:val="00262417"/>
    <w:rsid w:val="00296D99"/>
    <w:rsid w:val="002B7797"/>
    <w:rsid w:val="002D7620"/>
    <w:rsid w:val="002F165C"/>
    <w:rsid w:val="002F481D"/>
    <w:rsid w:val="00312DDE"/>
    <w:rsid w:val="003135A5"/>
    <w:rsid w:val="00315B51"/>
    <w:rsid w:val="0032386D"/>
    <w:rsid w:val="00333FF6"/>
    <w:rsid w:val="00352849"/>
    <w:rsid w:val="00362157"/>
    <w:rsid w:val="00374087"/>
    <w:rsid w:val="00383B3E"/>
    <w:rsid w:val="00393B9C"/>
    <w:rsid w:val="003B39AD"/>
    <w:rsid w:val="003C65A3"/>
    <w:rsid w:val="003D2CF4"/>
    <w:rsid w:val="003E6C68"/>
    <w:rsid w:val="00405A08"/>
    <w:rsid w:val="004178CC"/>
    <w:rsid w:val="00454394"/>
    <w:rsid w:val="004551DD"/>
    <w:rsid w:val="0047615D"/>
    <w:rsid w:val="00477C5C"/>
    <w:rsid w:val="004839BC"/>
    <w:rsid w:val="004A6AFA"/>
    <w:rsid w:val="004D0970"/>
    <w:rsid w:val="004D1B09"/>
    <w:rsid w:val="004D70A4"/>
    <w:rsid w:val="004F1923"/>
    <w:rsid w:val="005043B5"/>
    <w:rsid w:val="005049F8"/>
    <w:rsid w:val="00533A8C"/>
    <w:rsid w:val="0054268E"/>
    <w:rsid w:val="005427EF"/>
    <w:rsid w:val="00542DED"/>
    <w:rsid w:val="00563EC7"/>
    <w:rsid w:val="0057759E"/>
    <w:rsid w:val="005A20B3"/>
    <w:rsid w:val="005A397F"/>
    <w:rsid w:val="005A52D6"/>
    <w:rsid w:val="005E53B7"/>
    <w:rsid w:val="005F2A1A"/>
    <w:rsid w:val="006250E4"/>
    <w:rsid w:val="00641F78"/>
    <w:rsid w:val="006464B0"/>
    <w:rsid w:val="00665A78"/>
    <w:rsid w:val="00670990"/>
    <w:rsid w:val="0067539A"/>
    <w:rsid w:val="00683CD3"/>
    <w:rsid w:val="00695A4C"/>
    <w:rsid w:val="006C0515"/>
    <w:rsid w:val="006D108F"/>
    <w:rsid w:val="006D3525"/>
    <w:rsid w:val="00704D0A"/>
    <w:rsid w:val="00705A9C"/>
    <w:rsid w:val="00732653"/>
    <w:rsid w:val="00735022"/>
    <w:rsid w:val="00743FF8"/>
    <w:rsid w:val="0075483E"/>
    <w:rsid w:val="00782683"/>
    <w:rsid w:val="007A4C8E"/>
    <w:rsid w:val="007C7CA9"/>
    <w:rsid w:val="00801F58"/>
    <w:rsid w:val="00815DB4"/>
    <w:rsid w:val="0081622A"/>
    <w:rsid w:val="00832E4B"/>
    <w:rsid w:val="008422FF"/>
    <w:rsid w:val="00847CBF"/>
    <w:rsid w:val="008569D2"/>
    <w:rsid w:val="00860396"/>
    <w:rsid w:val="00863658"/>
    <w:rsid w:val="0086552E"/>
    <w:rsid w:val="00866660"/>
    <w:rsid w:val="0086677D"/>
    <w:rsid w:val="0086788F"/>
    <w:rsid w:val="00872E43"/>
    <w:rsid w:val="00886B4F"/>
    <w:rsid w:val="008B002F"/>
    <w:rsid w:val="008B0B25"/>
    <w:rsid w:val="008C256C"/>
    <w:rsid w:val="008F69B1"/>
    <w:rsid w:val="00903125"/>
    <w:rsid w:val="00911A6F"/>
    <w:rsid w:val="009355E6"/>
    <w:rsid w:val="009373C0"/>
    <w:rsid w:val="00982851"/>
    <w:rsid w:val="0099165E"/>
    <w:rsid w:val="00994048"/>
    <w:rsid w:val="009B4064"/>
    <w:rsid w:val="009C38B6"/>
    <w:rsid w:val="009D0088"/>
    <w:rsid w:val="009D4017"/>
    <w:rsid w:val="009E532A"/>
    <w:rsid w:val="00A35452"/>
    <w:rsid w:val="00A3633E"/>
    <w:rsid w:val="00A57E9C"/>
    <w:rsid w:val="00A77068"/>
    <w:rsid w:val="00A920C7"/>
    <w:rsid w:val="00A960DA"/>
    <w:rsid w:val="00AE5A18"/>
    <w:rsid w:val="00B027F4"/>
    <w:rsid w:val="00B12699"/>
    <w:rsid w:val="00B40810"/>
    <w:rsid w:val="00B424F5"/>
    <w:rsid w:val="00B74F51"/>
    <w:rsid w:val="00B820E6"/>
    <w:rsid w:val="00B872BE"/>
    <w:rsid w:val="00B90078"/>
    <w:rsid w:val="00B97216"/>
    <w:rsid w:val="00BA2BD4"/>
    <w:rsid w:val="00BA7467"/>
    <w:rsid w:val="00BE51B4"/>
    <w:rsid w:val="00C14733"/>
    <w:rsid w:val="00C22AEF"/>
    <w:rsid w:val="00C3335C"/>
    <w:rsid w:val="00C47A01"/>
    <w:rsid w:val="00C601BC"/>
    <w:rsid w:val="00C65268"/>
    <w:rsid w:val="00C83E68"/>
    <w:rsid w:val="00C92326"/>
    <w:rsid w:val="00CA23CC"/>
    <w:rsid w:val="00CC5A3C"/>
    <w:rsid w:val="00CF357D"/>
    <w:rsid w:val="00CF7DC3"/>
    <w:rsid w:val="00D023AC"/>
    <w:rsid w:val="00D41C96"/>
    <w:rsid w:val="00D50408"/>
    <w:rsid w:val="00D50B27"/>
    <w:rsid w:val="00D65A4D"/>
    <w:rsid w:val="00D712AE"/>
    <w:rsid w:val="00DA6A34"/>
    <w:rsid w:val="00DC657F"/>
    <w:rsid w:val="00DE749F"/>
    <w:rsid w:val="00DF4EF9"/>
    <w:rsid w:val="00E067D7"/>
    <w:rsid w:val="00E10145"/>
    <w:rsid w:val="00E170C0"/>
    <w:rsid w:val="00E2205B"/>
    <w:rsid w:val="00E3489C"/>
    <w:rsid w:val="00E61612"/>
    <w:rsid w:val="00E907D2"/>
    <w:rsid w:val="00EB5FBE"/>
    <w:rsid w:val="00ED461A"/>
    <w:rsid w:val="00EE31D8"/>
    <w:rsid w:val="00F00DAF"/>
    <w:rsid w:val="00F07A0C"/>
    <w:rsid w:val="00F126E2"/>
    <w:rsid w:val="00F16E16"/>
    <w:rsid w:val="00F23AAE"/>
    <w:rsid w:val="00F53682"/>
    <w:rsid w:val="00F55F9B"/>
    <w:rsid w:val="00F6332B"/>
    <w:rsid w:val="00F81371"/>
    <w:rsid w:val="00FB5E53"/>
    <w:rsid w:val="00FC39A3"/>
    <w:rsid w:val="00FC5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096E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CF4"/>
    <w:rPr>
      <w:rFonts w:ascii="Times New Roman" w:eastAsia="MS Mincho" w:hAnsi="Times New Roman" w:cs="Times New Roman"/>
      <w:lang w:eastAsia="ja-JP"/>
    </w:rPr>
  </w:style>
  <w:style w:type="paragraph" w:styleId="Heading3">
    <w:name w:val="heading 3"/>
    <w:basedOn w:val="Normal"/>
    <w:link w:val="Heading3Char"/>
    <w:uiPriority w:val="9"/>
    <w:qFormat/>
    <w:rsid w:val="00046525"/>
    <w:pPr>
      <w:spacing w:before="100" w:beforeAutospacing="1" w:after="100" w:afterAutospacing="1"/>
      <w:outlineLvl w:val="2"/>
    </w:pPr>
    <w:rPr>
      <w:rFonts w:ascii="Times" w:eastAsiaTheme="minorEastAsia" w:hAnsi="Times" w:cstheme="minorBidi"/>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72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2BE"/>
    <w:rPr>
      <w:rFonts w:ascii="Segoe UI" w:eastAsia="MS Mincho" w:hAnsi="Segoe UI" w:cs="Segoe UI"/>
      <w:sz w:val="18"/>
      <w:szCs w:val="18"/>
      <w:lang w:eastAsia="ja-JP"/>
    </w:rPr>
  </w:style>
  <w:style w:type="paragraph" w:styleId="ListParagraph">
    <w:name w:val="List Paragraph"/>
    <w:basedOn w:val="Normal"/>
    <w:uiPriority w:val="34"/>
    <w:qFormat/>
    <w:rsid w:val="009355E6"/>
    <w:pPr>
      <w:ind w:left="720"/>
      <w:contextualSpacing/>
    </w:pPr>
  </w:style>
  <w:style w:type="character" w:customStyle="1" w:styleId="Heading3Char">
    <w:name w:val="Heading 3 Char"/>
    <w:basedOn w:val="DefaultParagraphFont"/>
    <w:link w:val="Heading3"/>
    <w:uiPriority w:val="9"/>
    <w:rsid w:val="00046525"/>
    <w:rPr>
      <w:rFonts w:ascii="Times" w:hAnsi="Times"/>
      <w:b/>
      <w:bCs/>
      <w:sz w:val="27"/>
      <w:szCs w:val="27"/>
    </w:rPr>
  </w:style>
  <w:style w:type="paragraph" w:styleId="NormalWeb">
    <w:name w:val="Normal (Web)"/>
    <w:basedOn w:val="Normal"/>
    <w:uiPriority w:val="99"/>
    <w:semiHidden/>
    <w:unhideWhenUsed/>
    <w:rsid w:val="00046525"/>
    <w:pPr>
      <w:spacing w:before="100" w:beforeAutospacing="1" w:after="100" w:afterAutospacing="1"/>
    </w:pPr>
    <w:rPr>
      <w:rFonts w:ascii="Times" w:eastAsiaTheme="minorEastAsia" w:hAnsi="Time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CF4"/>
    <w:rPr>
      <w:rFonts w:ascii="Times New Roman" w:eastAsia="MS Mincho" w:hAnsi="Times New Roman" w:cs="Times New Roman"/>
      <w:lang w:eastAsia="ja-JP"/>
    </w:rPr>
  </w:style>
  <w:style w:type="paragraph" w:styleId="Heading3">
    <w:name w:val="heading 3"/>
    <w:basedOn w:val="Normal"/>
    <w:link w:val="Heading3Char"/>
    <w:uiPriority w:val="9"/>
    <w:qFormat/>
    <w:rsid w:val="00046525"/>
    <w:pPr>
      <w:spacing w:before="100" w:beforeAutospacing="1" w:after="100" w:afterAutospacing="1"/>
      <w:outlineLvl w:val="2"/>
    </w:pPr>
    <w:rPr>
      <w:rFonts w:ascii="Times" w:eastAsiaTheme="minorEastAsia" w:hAnsi="Times" w:cstheme="minorBidi"/>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72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2BE"/>
    <w:rPr>
      <w:rFonts w:ascii="Segoe UI" w:eastAsia="MS Mincho" w:hAnsi="Segoe UI" w:cs="Segoe UI"/>
      <w:sz w:val="18"/>
      <w:szCs w:val="18"/>
      <w:lang w:eastAsia="ja-JP"/>
    </w:rPr>
  </w:style>
  <w:style w:type="paragraph" w:styleId="ListParagraph">
    <w:name w:val="List Paragraph"/>
    <w:basedOn w:val="Normal"/>
    <w:uiPriority w:val="34"/>
    <w:qFormat/>
    <w:rsid w:val="009355E6"/>
    <w:pPr>
      <w:ind w:left="720"/>
      <w:contextualSpacing/>
    </w:pPr>
  </w:style>
  <w:style w:type="character" w:customStyle="1" w:styleId="Heading3Char">
    <w:name w:val="Heading 3 Char"/>
    <w:basedOn w:val="DefaultParagraphFont"/>
    <w:link w:val="Heading3"/>
    <w:uiPriority w:val="9"/>
    <w:rsid w:val="00046525"/>
    <w:rPr>
      <w:rFonts w:ascii="Times" w:hAnsi="Times"/>
      <w:b/>
      <w:bCs/>
      <w:sz w:val="27"/>
      <w:szCs w:val="27"/>
    </w:rPr>
  </w:style>
  <w:style w:type="paragraph" w:styleId="NormalWeb">
    <w:name w:val="Normal (Web)"/>
    <w:basedOn w:val="Normal"/>
    <w:uiPriority w:val="99"/>
    <w:semiHidden/>
    <w:unhideWhenUsed/>
    <w:rsid w:val="00046525"/>
    <w:pPr>
      <w:spacing w:before="100" w:beforeAutospacing="1" w:after="100" w:afterAutospacing="1"/>
    </w:pPr>
    <w:rPr>
      <w:rFonts w:ascii="Times" w:eastAsiaTheme="minorEastAsia"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055755">
      <w:bodyDiv w:val="1"/>
      <w:marLeft w:val="0"/>
      <w:marRight w:val="0"/>
      <w:marTop w:val="0"/>
      <w:marBottom w:val="0"/>
      <w:divBdr>
        <w:top w:val="none" w:sz="0" w:space="0" w:color="auto"/>
        <w:left w:val="none" w:sz="0" w:space="0" w:color="auto"/>
        <w:bottom w:val="none" w:sz="0" w:space="0" w:color="auto"/>
        <w:right w:val="none" w:sz="0" w:space="0" w:color="auto"/>
      </w:divBdr>
    </w:div>
    <w:div w:id="735392959">
      <w:bodyDiv w:val="1"/>
      <w:marLeft w:val="0"/>
      <w:marRight w:val="0"/>
      <w:marTop w:val="0"/>
      <w:marBottom w:val="0"/>
      <w:divBdr>
        <w:top w:val="none" w:sz="0" w:space="0" w:color="auto"/>
        <w:left w:val="none" w:sz="0" w:space="0" w:color="auto"/>
        <w:bottom w:val="none" w:sz="0" w:space="0" w:color="auto"/>
        <w:right w:val="none" w:sz="0" w:space="0" w:color="auto"/>
      </w:divBdr>
    </w:div>
    <w:div w:id="855774762">
      <w:bodyDiv w:val="1"/>
      <w:marLeft w:val="0"/>
      <w:marRight w:val="0"/>
      <w:marTop w:val="0"/>
      <w:marBottom w:val="0"/>
      <w:divBdr>
        <w:top w:val="none" w:sz="0" w:space="0" w:color="auto"/>
        <w:left w:val="none" w:sz="0" w:space="0" w:color="auto"/>
        <w:bottom w:val="none" w:sz="0" w:space="0" w:color="auto"/>
        <w:right w:val="none" w:sz="0" w:space="0" w:color="auto"/>
      </w:divBdr>
    </w:div>
    <w:div w:id="924069949">
      <w:bodyDiv w:val="1"/>
      <w:marLeft w:val="0"/>
      <w:marRight w:val="0"/>
      <w:marTop w:val="0"/>
      <w:marBottom w:val="0"/>
      <w:divBdr>
        <w:top w:val="none" w:sz="0" w:space="0" w:color="auto"/>
        <w:left w:val="none" w:sz="0" w:space="0" w:color="auto"/>
        <w:bottom w:val="none" w:sz="0" w:space="0" w:color="auto"/>
        <w:right w:val="none" w:sz="0" w:space="0" w:color="auto"/>
      </w:divBdr>
    </w:div>
    <w:div w:id="939487920">
      <w:bodyDiv w:val="1"/>
      <w:marLeft w:val="0"/>
      <w:marRight w:val="0"/>
      <w:marTop w:val="0"/>
      <w:marBottom w:val="0"/>
      <w:divBdr>
        <w:top w:val="none" w:sz="0" w:space="0" w:color="auto"/>
        <w:left w:val="none" w:sz="0" w:space="0" w:color="auto"/>
        <w:bottom w:val="none" w:sz="0" w:space="0" w:color="auto"/>
        <w:right w:val="none" w:sz="0" w:space="0" w:color="auto"/>
      </w:divBdr>
    </w:div>
    <w:div w:id="1023900369">
      <w:bodyDiv w:val="1"/>
      <w:marLeft w:val="0"/>
      <w:marRight w:val="0"/>
      <w:marTop w:val="0"/>
      <w:marBottom w:val="0"/>
      <w:divBdr>
        <w:top w:val="none" w:sz="0" w:space="0" w:color="auto"/>
        <w:left w:val="none" w:sz="0" w:space="0" w:color="auto"/>
        <w:bottom w:val="none" w:sz="0" w:space="0" w:color="auto"/>
        <w:right w:val="none" w:sz="0" w:space="0" w:color="auto"/>
      </w:divBdr>
    </w:div>
    <w:div w:id="1291520839">
      <w:bodyDiv w:val="1"/>
      <w:marLeft w:val="0"/>
      <w:marRight w:val="0"/>
      <w:marTop w:val="0"/>
      <w:marBottom w:val="0"/>
      <w:divBdr>
        <w:top w:val="none" w:sz="0" w:space="0" w:color="auto"/>
        <w:left w:val="none" w:sz="0" w:space="0" w:color="auto"/>
        <w:bottom w:val="none" w:sz="0" w:space="0" w:color="auto"/>
        <w:right w:val="none" w:sz="0" w:space="0" w:color="auto"/>
      </w:divBdr>
    </w:div>
    <w:div w:id="1613515468">
      <w:bodyDiv w:val="1"/>
      <w:marLeft w:val="0"/>
      <w:marRight w:val="0"/>
      <w:marTop w:val="0"/>
      <w:marBottom w:val="0"/>
      <w:divBdr>
        <w:top w:val="none" w:sz="0" w:space="0" w:color="auto"/>
        <w:left w:val="none" w:sz="0" w:space="0" w:color="auto"/>
        <w:bottom w:val="none" w:sz="0" w:space="0" w:color="auto"/>
        <w:right w:val="none" w:sz="0" w:space="0" w:color="auto"/>
      </w:divBdr>
    </w:div>
    <w:div w:id="1843929935">
      <w:bodyDiv w:val="1"/>
      <w:marLeft w:val="0"/>
      <w:marRight w:val="0"/>
      <w:marTop w:val="0"/>
      <w:marBottom w:val="0"/>
      <w:divBdr>
        <w:top w:val="none" w:sz="0" w:space="0" w:color="auto"/>
        <w:left w:val="none" w:sz="0" w:space="0" w:color="auto"/>
        <w:bottom w:val="none" w:sz="0" w:space="0" w:color="auto"/>
        <w:right w:val="none" w:sz="0" w:space="0" w:color="auto"/>
      </w:divBdr>
    </w:div>
    <w:div w:id="2012172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646</Words>
  <Characters>3683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 Child</dc:creator>
  <cp:keywords/>
  <dc:description/>
  <cp:lastModifiedBy>Microsoft Office User</cp:lastModifiedBy>
  <cp:revision>15</cp:revision>
  <cp:lastPrinted>2020-08-08T18:30:00Z</cp:lastPrinted>
  <dcterms:created xsi:type="dcterms:W3CDTF">2020-11-08T20:23:00Z</dcterms:created>
  <dcterms:modified xsi:type="dcterms:W3CDTF">2020-11-13T06:22:00Z</dcterms:modified>
</cp:coreProperties>
</file>