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31" w:rsidRDefault="003D2CF4" w:rsidP="005E0815">
      <w:pPr>
        <w:tabs>
          <w:tab w:val="left" w:pos="-360"/>
        </w:tabs>
        <w:ind w:right="-450"/>
        <w:jc w:val="both"/>
        <w:rPr>
          <w:b/>
        </w:rPr>
      </w:pPr>
      <w:r w:rsidRPr="006D125C">
        <w:rPr>
          <w:b/>
        </w:rPr>
        <w:t xml:space="preserve">Quarterly Report </w:t>
      </w:r>
      <w:r w:rsidR="00E61063">
        <w:rPr>
          <w:b/>
        </w:rPr>
        <w:t>(Q2</w:t>
      </w:r>
      <w:r w:rsidR="00F11348">
        <w:rPr>
          <w:b/>
        </w:rPr>
        <w:t>– 2023</w:t>
      </w:r>
      <w:r w:rsidR="00DB2D84">
        <w:rPr>
          <w:b/>
        </w:rPr>
        <w:t>)</w:t>
      </w:r>
    </w:p>
    <w:p w:rsidR="003D2CF4" w:rsidRPr="009702D1" w:rsidRDefault="00C165B0" w:rsidP="009702D1">
      <w:pPr>
        <w:tabs>
          <w:tab w:val="left" w:pos="-360"/>
        </w:tabs>
        <w:ind w:right="-450"/>
        <w:jc w:val="both"/>
        <w:rPr>
          <w:b/>
          <w:color w:val="4F81BD" w:themeColor="accent1"/>
        </w:rPr>
      </w:pPr>
      <w:r w:rsidRPr="0058477C">
        <w:rPr>
          <w:b/>
          <w:color w:val="4F81BD" w:themeColor="accent1"/>
        </w:rPr>
        <w:t>-</w:t>
      </w:r>
      <w:r w:rsidR="009702D1">
        <w:rPr>
          <w:b/>
          <w:color w:val="4F81BD" w:themeColor="accent1"/>
        </w:rPr>
        <w:t>Arvind Krishna</w:t>
      </w:r>
      <w:r w:rsidR="009702D1">
        <w:rPr>
          <w:b/>
          <w:color w:val="4F81BD" w:themeColor="accent1"/>
        </w:rPr>
        <w:tab/>
      </w:r>
      <w:r w:rsidR="009702D1">
        <w:rPr>
          <w:b/>
          <w:color w:val="4F81BD" w:themeColor="accent1"/>
        </w:rPr>
        <w:tab/>
      </w:r>
      <w:r w:rsidR="009702D1">
        <w:rPr>
          <w:b/>
          <w:color w:val="4F81BD" w:themeColor="accent1"/>
        </w:rPr>
        <w:tab/>
      </w:r>
      <w:r w:rsidR="009702D1">
        <w:rPr>
          <w:b/>
          <w:color w:val="4F81BD" w:themeColor="accent1"/>
        </w:rPr>
        <w:tab/>
      </w:r>
      <w:r w:rsidR="009702D1">
        <w:rPr>
          <w:b/>
          <w:color w:val="4F81BD" w:themeColor="accent1"/>
        </w:rPr>
        <w:tab/>
      </w:r>
      <w:r w:rsidR="009702D1">
        <w:rPr>
          <w:b/>
          <w:color w:val="4F81BD" w:themeColor="accent1"/>
        </w:rPr>
        <w:tab/>
      </w:r>
      <w:r w:rsidR="003D2CF4">
        <w:rPr>
          <w:b/>
        </w:rPr>
        <w:t>Report Date</w:t>
      </w:r>
      <w:r w:rsidR="00E61063">
        <w:rPr>
          <w:b/>
        </w:rPr>
        <w:t>: September 10</w:t>
      </w:r>
      <w:r w:rsidR="00560901">
        <w:rPr>
          <w:b/>
        </w:rPr>
        <w:t>, 2023</w:t>
      </w:r>
    </w:p>
    <w:p w:rsidR="00CC0752" w:rsidRPr="00DB2D84" w:rsidRDefault="008A1921" w:rsidP="000260A5">
      <w:pPr>
        <w:ind w:right="-450"/>
        <w:rPr>
          <w:b/>
          <w:color w:val="FF0000"/>
          <w:sz w:val="32"/>
          <w:szCs w:val="32"/>
          <w:lang w:bidi="en-US"/>
        </w:rPr>
      </w:pPr>
      <w:r w:rsidRPr="00DB2D84">
        <w:rPr>
          <w:b/>
          <w:color w:val="FF0000"/>
          <w:sz w:val="32"/>
          <w:szCs w:val="32"/>
          <w:lang w:bidi="en-US"/>
        </w:rPr>
        <w:t>VRTX</w:t>
      </w:r>
    </w:p>
    <w:p w:rsidR="006F3EEB" w:rsidRPr="008473BB" w:rsidRDefault="009B64D1" w:rsidP="009B64D1">
      <w:pPr>
        <w:pStyle w:val="NormalWeb"/>
        <w:spacing w:before="0" w:beforeAutospacing="0" w:after="0" w:afterAutospacing="0"/>
      </w:pPr>
      <w:r w:rsidRPr="009B64D1">
        <w:rPr>
          <w:u w:val="single"/>
        </w:rPr>
        <w:t>Vertex beat Q2 estimates for earnings</w:t>
      </w:r>
      <w:r w:rsidR="008C06F9">
        <w:rPr>
          <w:u w:val="single"/>
        </w:rPr>
        <w:t xml:space="preserve"> (by $.01) and S</w:t>
      </w:r>
      <w:r w:rsidRPr="009B64D1">
        <w:rPr>
          <w:u w:val="single"/>
        </w:rPr>
        <w:t>ales</w:t>
      </w:r>
      <w:r w:rsidR="008C06F9">
        <w:t xml:space="preserve">;     </w:t>
      </w:r>
      <w:r w:rsidRPr="009B64D1">
        <w:rPr>
          <w:u w:val="single"/>
        </w:rPr>
        <w:t>VRTX to announce Q3 earnings: Oct 25</w:t>
      </w:r>
      <w:r w:rsidR="008473BB">
        <w:t xml:space="preserve">        </w:t>
      </w:r>
    </w:p>
    <w:p w:rsidR="00462BC7" w:rsidRPr="00FE5F32" w:rsidRDefault="00EE254C" w:rsidP="009B64D1">
      <w:pPr>
        <w:ind w:right="-450"/>
        <w:rPr>
          <w:color w:val="FF0000"/>
          <w:sz w:val="20"/>
          <w:szCs w:val="20"/>
        </w:rPr>
      </w:pPr>
      <w:r w:rsidRPr="00FE5F32">
        <w:rPr>
          <w:sz w:val="20"/>
          <w:szCs w:val="20"/>
        </w:rPr>
        <w:t>Vertex’s shares have risen 14.4% this year so far against a decrease of 7.3% for the industry.</w:t>
      </w:r>
      <w:r w:rsidR="00465992" w:rsidRPr="00FE5F32">
        <w:rPr>
          <w:sz w:val="20"/>
          <w:szCs w:val="20"/>
        </w:rPr>
        <w:t xml:space="preserve"> </w:t>
      </w:r>
      <w:r w:rsidR="008D119D" w:rsidRPr="00FE5F32">
        <w:rPr>
          <w:sz w:val="20"/>
          <w:szCs w:val="20"/>
        </w:rPr>
        <w:t>Over the past year</w:t>
      </w:r>
      <w:r w:rsidR="00FE5F32" w:rsidRPr="00FE5F32">
        <w:rPr>
          <w:sz w:val="20"/>
          <w:szCs w:val="20"/>
        </w:rPr>
        <w:t>,</w:t>
      </w:r>
      <w:r w:rsidR="008D119D" w:rsidRPr="00FE5F32">
        <w:rPr>
          <w:sz w:val="20"/>
          <w:szCs w:val="20"/>
        </w:rPr>
        <w:t xml:space="preserve"> Vertex shares are up 30.5% versus a gain of 10.1% for the broader market. </w:t>
      </w:r>
    </w:p>
    <w:p w:rsidR="003D2CF4" w:rsidRPr="006D125C" w:rsidRDefault="003D2CF4" w:rsidP="005E0815">
      <w:pPr>
        <w:ind w:right="-450"/>
        <w:rPr>
          <w:b/>
        </w:rPr>
      </w:pPr>
      <w:r>
        <w:rPr>
          <w:b/>
        </w:rPr>
        <w:tab/>
      </w:r>
      <w:r>
        <w:rPr>
          <w:b/>
        </w:rPr>
        <w:tab/>
      </w:r>
      <w:r>
        <w:rPr>
          <w:b/>
        </w:rPr>
        <w:tab/>
      </w:r>
      <w:r>
        <w:rPr>
          <w:b/>
        </w:rPr>
        <w:tab/>
      </w:r>
      <w:r>
        <w:rPr>
          <w:b/>
        </w:rPr>
        <w:tab/>
      </w:r>
    </w:p>
    <w:p w:rsidR="008A1921" w:rsidRPr="005B5B31" w:rsidRDefault="00EE254C" w:rsidP="00FF0310">
      <w:pPr>
        <w:spacing w:after="40"/>
        <w:ind w:right="-446"/>
        <w:contextualSpacing/>
        <w:rPr>
          <w:b/>
          <w:u w:val="single"/>
        </w:rPr>
      </w:pPr>
      <w:r>
        <w:rPr>
          <w:u w:val="single"/>
        </w:rPr>
        <w:t xml:space="preserve">SSG % change - </w:t>
      </w:r>
      <w:r w:rsidR="003D2CF4" w:rsidRPr="005B5B31">
        <w:rPr>
          <w:u w:val="single"/>
        </w:rPr>
        <w:t>Sales from year ago quarter:</w:t>
      </w:r>
      <w:r w:rsidR="003D2CF4" w:rsidRPr="005B5B31">
        <w:t xml:space="preserve">  </w:t>
      </w:r>
      <w:r w:rsidR="006A6ADF">
        <w:t>13</w:t>
      </w:r>
      <w:r w:rsidR="00EB075C">
        <w:t>.</w:t>
      </w:r>
      <w:r w:rsidR="006A6ADF">
        <w:t>5</w:t>
      </w:r>
      <w:r w:rsidR="00AF6694" w:rsidRPr="005B5B31">
        <w:t>%</w:t>
      </w:r>
      <w:r>
        <w:t xml:space="preserve"> - </w:t>
      </w:r>
      <w:r w:rsidR="00FF0310">
        <w:t>double-digit revenue growth over the last several</w:t>
      </w:r>
      <w:r>
        <w:t xml:space="preserve"> yrs. </w:t>
      </w:r>
    </w:p>
    <w:p w:rsidR="003D2CF4" w:rsidRPr="005B5B31" w:rsidRDefault="00EE254C" w:rsidP="005E0815">
      <w:pPr>
        <w:spacing w:after="40"/>
        <w:ind w:left="-360" w:right="-446" w:firstLine="360"/>
        <w:contextualSpacing/>
      </w:pPr>
      <w:r>
        <w:rPr>
          <w:u w:val="single"/>
        </w:rPr>
        <w:t xml:space="preserve">SSG % change - </w:t>
      </w:r>
      <w:r w:rsidR="00FA08F8" w:rsidRPr="005B5B31">
        <w:rPr>
          <w:u w:val="single"/>
        </w:rPr>
        <w:t>Earnings p</w:t>
      </w:r>
      <w:r w:rsidR="003D2CF4" w:rsidRPr="005B5B31">
        <w:rPr>
          <w:u w:val="single"/>
        </w:rPr>
        <w:t>er Share from year ago quarter</w:t>
      </w:r>
      <w:r w:rsidR="003D2CF4" w:rsidRPr="005B5B31">
        <w:t xml:space="preserve">: </w:t>
      </w:r>
      <w:r w:rsidR="00A00233">
        <w:t>12.5</w:t>
      </w:r>
      <w:r w:rsidR="00AF6694" w:rsidRPr="005B5B31">
        <w:t>%</w:t>
      </w:r>
    </w:p>
    <w:p w:rsidR="005E0815" w:rsidRPr="00DC657F" w:rsidRDefault="005E0815" w:rsidP="005E0815">
      <w:pPr>
        <w:spacing w:after="40"/>
        <w:ind w:left="-360" w:right="-446" w:firstLine="360"/>
        <w:contextualSpacing/>
        <w:rPr>
          <w:b/>
          <w:sz w:val="22"/>
          <w:szCs w:val="22"/>
        </w:rPr>
      </w:pPr>
    </w:p>
    <w:p w:rsidR="007712B9" w:rsidRDefault="003D2CF4" w:rsidP="005E0815">
      <w:pPr>
        <w:pStyle w:val="NormalWeb"/>
        <w:spacing w:before="0" w:beforeAutospacing="0" w:after="0" w:afterAutospacing="0"/>
      </w:pPr>
      <w:r w:rsidRPr="00C3629D">
        <w:rPr>
          <w:b/>
        </w:rPr>
        <w:t>Is company meeting our target sales &amp; earnings estimates?</w:t>
      </w:r>
      <w:r w:rsidR="00E47E52" w:rsidRPr="00C3629D">
        <w:rPr>
          <w:b/>
        </w:rPr>
        <w:t xml:space="preserve"> </w:t>
      </w:r>
      <w:r w:rsidR="00661FFE">
        <w:t xml:space="preserve">VRTX Q1 total revenues of $2.37 billion, comprised fully of CF product revenues. </w:t>
      </w:r>
      <w:r w:rsidR="00FE5F32">
        <w:t>Total revenues rose 14% yr. to yr.</w:t>
      </w:r>
      <w:r w:rsidR="00FE5F32">
        <w:t xml:space="preserve">, primarily driven by higher international sales of </w:t>
      </w:r>
      <w:proofErr w:type="spellStart"/>
      <w:r w:rsidR="00FE5F32">
        <w:t>Trikafta</w:t>
      </w:r>
      <w:proofErr w:type="spellEnd"/>
      <w:r w:rsidR="00FE5F32">
        <w:t>.</w:t>
      </w:r>
      <w:r w:rsidR="00FE5F32">
        <w:t xml:space="preserve"> </w:t>
      </w:r>
      <w:r w:rsidR="00FE5F32">
        <w:t xml:space="preserve">The adjusted EPS rose 8% year over year driven by strong growth </w:t>
      </w:r>
      <w:r w:rsidR="00FE5F32">
        <w:t xml:space="preserve">in product revenues - </w:t>
      </w:r>
      <w:r w:rsidR="00FE5F32">
        <w:t>partially offset by</w:t>
      </w:r>
      <w:r w:rsidR="00FE5F32">
        <w:t xml:space="preserve"> higher R&amp;D</w:t>
      </w:r>
      <w:r w:rsidR="00FE5F32">
        <w:t xml:space="preserve"> expenses.</w:t>
      </w:r>
    </w:p>
    <w:p w:rsidR="00FE5F32" w:rsidRPr="0065232C" w:rsidRDefault="00FE5F32" w:rsidP="005E0815">
      <w:pPr>
        <w:pStyle w:val="NormalWeb"/>
        <w:spacing w:before="0" w:beforeAutospacing="0" w:after="0" w:afterAutospacing="0"/>
        <w:rPr>
          <w:i/>
          <w:sz w:val="22"/>
          <w:szCs w:val="22"/>
        </w:rPr>
      </w:pPr>
    </w:p>
    <w:p w:rsidR="00C800A4" w:rsidRPr="005E0815" w:rsidRDefault="00C800A4" w:rsidP="005E0815">
      <w:pPr>
        <w:pStyle w:val="NormalWeb"/>
        <w:spacing w:before="0" w:beforeAutospacing="0" w:after="0" w:afterAutospacing="0"/>
        <w:rPr>
          <w:i/>
        </w:rPr>
      </w:pPr>
      <w:r>
        <w:rPr>
          <w:b/>
          <w:sz w:val="22"/>
          <w:szCs w:val="22"/>
          <w:u w:val="single"/>
        </w:rPr>
        <w:tab/>
      </w:r>
      <w:r>
        <w:rPr>
          <w:b/>
          <w:sz w:val="22"/>
          <w:szCs w:val="22"/>
        </w:rPr>
        <w:t>SSG Sales 2 yrs. Estimate</w:t>
      </w:r>
      <w:r w:rsidR="006A6ADF">
        <w:rPr>
          <w:b/>
          <w:sz w:val="22"/>
          <w:szCs w:val="22"/>
        </w:rPr>
        <w:t>s:</w:t>
      </w:r>
      <w:r>
        <w:rPr>
          <w:b/>
          <w:sz w:val="22"/>
          <w:szCs w:val="22"/>
        </w:rPr>
        <w:t xml:space="preserve"> </w:t>
      </w:r>
      <w:r w:rsidR="002B5565" w:rsidRPr="00AE56DC">
        <w:rPr>
          <w:sz w:val="22"/>
          <w:szCs w:val="22"/>
        </w:rPr>
        <w:t>+</w:t>
      </w:r>
      <w:r w:rsidR="001B4B9C">
        <w:rPr>
          <w:sz w:val="22"/>
          <w:szCs w:val="22"/>
        </w:rPr>
        <w:t>9.0</w:t>
      </w:r>
      <w:r w:rsidR="00570BC5">
        <w:rPr>
          <w:sz w:val="22"/>
          <w:szCs w:val="22"/>
        </w:rPr>
        <w:t>%</w:t>
      </w:r>
    </w:p>
    <w:p w:rsidR="00C800A4" w:rsidRPr="00C800A4" w:rsidRDefault="00C800A4" w:rsidP="005E0815">
      <w:pPr>
        <w:ind w:right="-446"/>
        <w:contextualSpacing/>
        <w:rPr>
          <w:sz w:val="22"/>
          <w:szCs w:val="22"/>
        </w:rPr>
      </w:pPr>
      <w:r>
        <w:rPr>
          <w:b/>
          <w:sz w:val="22"/>
          <w:szCs w:val="22"/>
          <w:u w:val="single"/>
        </w:rPr>
        <w:tab/>
      </w:r>
      <w:r w:rsidR="006A6ADF">
        <w:rPr>
          <w:b/>
          <w:sz w:val="22"/>
          <w:szCs w:val="22"/>
        </w:rPr>
        <w:t>SSG EPS LT E</w:t>
      </w:r>
      <w:r>
        <w:rPr>
          <w:b/>
          <w:sz w:val="22"/>
          <w:szCs w:val="22"/>
        </w:rPr>
        <w:t>stimate</w:t>
      </w:r>
      <w:r w:rsidR="006A6ADF">
        <w:rPr>
          <w:b/>
          <w:sz w:val="22"/>
          <w:szCs w:val="22"/>
        </w:rPr>
        <w:t>s:</w:t>
      </w:r>
      <w:r>
        <w:rPr>
          <w:b/>
          <w:sz w:val="22"/>
          <w:szCs w:val="22"/>
        </w:rPr>
        <w:t xml:space="preserve"> </w:t>
      </w:r>
      <w:r w:rsidR="002B5565" w:rsidRPr="00AE56DC">
        <w:rPr>
          <w:sz w:val="22"/>
          <w:szCs w:val="22"/>
        </w:rPr>
        <w:t>+</w:t>
      </w:r>
      <w:r w:rsidR="001B4B9C">
        <w:rPr>
          <w:sz w:val="22"/>
          <w:szCs w:val="22"/>
        </w:rPr>
        <w:t>44.6</w:t>
      </w:r>
      <w:r w:rsidR="00AF6694">
        <w:rPr>
          <w:sz w:val="22"/>
          <w:szCs w:val="22"/>
        </w:rPr>
        <w:t>%</w:t>
      </w:r>
      <w:r w:rsidR="004302C2">
        <w:rPr>
          <w:sz w:val="22"/>
          <w:szCs w:val="22"/>
        </w:rPr>
        <w:t xml:space="preserve"> </w:t>
      </w:r>
    </w:p>
    <w:p w:rsidR="003D2CF4" w:rsidRPr="000A039B" w:rsidRDefault="003D2CF4" w:rsidP="003D2CF4">
      <w:pPr>
        <w:ind w:left="-360" w:right="-446"/>
        <w:contextualSpacing/>
        <w:rPr>
          <w:sz w:val="22"/>
          <w:szCs w:val="22"/>
          <w:highlight w:val="yellow"/>
        </w:rPr>
      </w:pPr>
    </w:p>
    <w:p w:rsidR="003D2CF4" w:rsidRPr="008B002F" w:rsidRDefault="003D2CF4" w:rsidP="003D2CF4">
      <w:pPr>
        <w:ind w:left="-360" w:right="-446"/>
        <w:contextualSpacing/>
        <w:rPr>
          <w:sz w:val="22"/>
          <w:szCs w:val="22"/>
        </w:rPr>
      </w:pPr>
      <w:r w:rsidRPr="008B002F">
        <w:rPr>
          <w:sz w:val="22"/>
          <w:szCs w:val="22"/>
        </w:rPr>
        <w:t xml:space="preserve">Pre-tax Profit on sales trend?   </w:t>
      </w:r>
      <w:r w:rsidR="00093B49">
        <w:rPr>
          <w:b/>
          <w:sz w:val="22"/>
          <w:szCs w:val="22"/>
          <w:u w:val="single"/>
        </w:rPr>
        <w:t>UP</w:t>
      </w:r>
    </w:p>
    <w:p w:rsidR="003D2CF4" w:rsidRPr="008B002F" w:rsidRDefault="003D2CF4" w:rsidP="003D2CF4">
      <w:pPr>
        <w:ind w:left="-360" w:right="-446"/>
        <w:contextualSpacing/>
        <w:rPr>
          <w:sz w:val="22"/>
          <w:szCs w:val="22"/>
        </w:rPr>
      </w:pPr>
      <w:r w:rsidRPr="008B002F">
        <w:rPr>
          <w:sz w:val="22"/>
          <w:szCs w:val="22"/>
        </w:rPr>
        <w:t xml:space="preserve">Return on equity trends?  </w:t>
      </w:r>
      <w:r w:rsidR="00397B7E">
        <w:rPr>
          <w:b/>
          <w:sz w:val="22"/>
          <w:szCs w:val="22"/>
          <w:u w:val="single"/>
        </w:rPr>
        <w:t>Down</w:t>
      </w:r>
    </w:p>
    <w:p w:rsidR="00B20ED8" w:rsidRDefault="00DB5AA0" w:rsidP="00B20ED8">
      <w:pPr>
        <w:ind w:left="-360" w:right="-446"/>
        <w:contextualSpacing/>
        <w:rPr>
          <w:sz w:val="22"/>
          <w:szCs w:val="22"/>
        </w:rPr>
      </w:pPr>
      <w:r>
        <w:rPr>
          <w:sz w:val="22"/>
          <w:szCs w:val="22"/>
        </w:rPr>
        <w:t>Debt?  (Up</w:t>
      </w:r>
      <w:r w:rsidR="003D2CF4" w:rsidRPr="008B002F">
        <w:rPr>
          <w:sz w:val="22"/>
          <w:szCs w:val="22"/>
        </w:rPr>
        <w:t>, e</w:t>
      </w:r>
      <w:r w:rsidR="00352849" w:rsidRPr="008B002F">
        <w:rPr>
          <w:sz w:val="22"/>
          <w:szCs w:val="22"/>
        </w:rPr>
        <w:t xml:space="preserve">ven, down) </w:t>
      </w:r>
      <w:r w:rsidR="00AF6694">
        <w:rPr>
          <w:b/>
          <w:sz w:val="22"/>
          <w:szCs w:val="22"/>
          <w:u w:val="single"/>
        </w:rPr>
        <w:t>Down</w:t>
      </w:r>
      <w:r w:rsidR="002B5565">
        <w:rPr>
          <w:sz w:val="22"/>
          <w:szCs w:val="22"/>
          <w:u w:val="single"/>
        </w:rPr>
        <w:t xml:space="preserve"> </w:t>
      </w:r>
      <w:r w:rsidR="009758B8">
        <w:rPr>
          <w:sz w:val="22"/>
          <w:szCs w:val="22"/>
          <w:u w:val="single"/>
        </w:rPr>
        <w:tab/>
      </w:r>
    </w:p>
    <w:p w:rsidR="00B20ED8" w:rsidRDefault="00B20ED8" w:rsidP="00B20ED8">
      <w:pPr>
        <w:ind w:left="-360" w:right="-446"/>
        <w:contextualSpacing/>
        <w:rPr>
          <w:sz w:val="22"/>
          <w:szCs w:val="22"/>
        </w:rPr>
      </w:pPr>
    </w:p>
    <w:p w:rsidR="00B20ED8" w:rsidRDefault="00B20ED8" w:rsidP="00B20ED8">
      <w:pPr>
        <w:ind w:left="5040" w:right="-446" w:hanging="5400"/>
        <w:contextualSpacing/>
        <w:rPr>
          <w:sz w:val="22"/>
          <w:szCs w:val="22"/>
        </w:rPr>
      </w:pPr>
      <w:r w:rsidRPr="00B20ED8">
        <w:rPr>
          <w:sz w:val="22"/>
          <w:szCs w:val="22"/>
          <w:u w:val="single"/>
        </w:rPr>
        <w:t>5 Yr. LT Historical Sales Forecast</w:t>
      </w:r>
      <w:r w:rsidR="00B344C6">
        <w:rPr>
          <w:sz w:val="22"/>
          <w:szCs w:val="22"/>
        </w:rPr>
        <w:t xml:space="preserve">: 9% (13,741)   -   </w:t>
      </w:r>
      <w:r w:rsidRPr="00B20ED8">
        <w:rPr>
          <w:sz w:val="22"/>
          <w:szCs w:val="22"/>
          <w:u w:val="single"/>
        </w:rPr>
        <w:t>Historical EPS Forecast:</w:t>
      </w:r>
      <w:r w:rsidR="006A6ADF">
        <w:rPr>
          <w:sz w:val="22"/>
          <w:szCs w:val="22"/>
        </w:rPr>
        <w:t xml:space="preserve"> 10.0% (20.65</w:t>
      </w:r>
      <w:r w:rsidR="00B344C6">
        <w:rPr>
          <w:sz w:val="22"/>
          <w:szCs w:val="22"/>
        </w:rPr>
        <w:t xml:space="preserve">) </w:t>
      </w:r>
      <w:r w:rsidR="00B344C6" w:rsidRPr="006A6ADF">
        <w:rPr>
          <w:sz w:val="18"/>
          <w:szCs w:val="18"/>
        </w:rPr>
        <w:t>Calculated by PP method</w:t>
      </w:r>
    </w:p>
    <w:p w:rsidR="00B344C6" w:rsidRDefault="00B344C6" w:rsidP="00B20ED8">
      <w:pPr>
        <w:ind w:left="5040" w:right="-446" w:hanging="5400"/>
        <w:contextualSpacing/>
        <w:rPr>
          <w:sz w:val="22"/>
          <w:szCs w:val="22"/>
        </w:rPr>
      </w:pPr>
    </w:p>
    <w:p w:rsidR="00AE38FD" w:rsidRDefault="003D2CF4" w:rsidP="00AE38FD">
      <w:pPr>
        <w:ind w:left="-360" w:right="-446"/>
        <w:contextualSpacing/>
        <w:rPr>
          <w:sz w:val="22"/>
          <w:szCs w:val="22"/>
        </w:rPr>
      </w:pPr>
      <w:r w:rsidRPr="00B820E6">
        <w:rPr>
          <w:sz w:val="22"/>
          <w:szCs w:val="22"/>
        </w:rPr>
        <w:t xml:space="preserve">Current P/E is </w:t>
      </w:r>
      <w:r w:rsidR="007E0FA4">
        <w:rPr>
          <w:b/>
          <w:color w:val="FF0000"/>
          <w:sz w:val="22"/>
          <w:szCs w:val="22"/>
          <w:u w:val="single"/>
        </w:rPr>
        <w:t>26.5</w:t>
      </w:r>
      <w:r w:rsidR="00FE7E65" w:rsidRPr="00015E45">
        <w:rPr>
          <w:b/>
          <w:sz w:val="22"/>
          <w:szCs w:val="22"/>
        </w:rPr>
        <w:tab/>
      </w:r>
      <w:r w:rsidR="007E18F9" w:rsidRPr="00015E45">
        <w:rPr>
          <w:b/>
          <w:sz w:val="22"/>
          <w:szCs w:val="22"/>
        </w:rPr>
        <w:t xml:space="preserve"> </w:t>
      </w:r>
      <w:r w:rsidR="00015E45" w:rsidRPr="00015E45">
        <w:rPr>
          <w:b/>
          <w:sz w:val="22"/>
          <w:szCs w:val="22"/>
        </w:rPr>
        <w:t xml:space="preserve"> </w:t>
      </w:r>
      <w:r w:rsidR="00841CAC" w:rsidRPr="00B820E6">
        <w:rPr>
          <w:sz w:val="22"/>
          <w:szCs w:val="22"/>
        </w:rPr>
        <w:t>where</w:t>
      </w:r>
      <w:r w:rsidRPr="00B820E6">
        <w:rPr>
          <w:sz w:val="22"/>
          <w:szCs w:val="22"/>
        </w:rPr>
        <w:t xml:space="preserve"> does it fall in my estimated High/Low range of P/E's?  </w:t>
      </w:r>
      <w:r w:rsidR="00E44A31" w:rsidRPr="00E44A31">
        <w:rPr>
          <w:b/>
          <w:sz w:val="22"/>
          <w:szCs w:val="22"/>
        </w:rPr>
        <w:t>In-line with High</w:t>
      </w:r>
      <w:r w:rsidRPr="00B820E6">
        <w:rPr>
          <w:sz w:val="22"/>
          <w:szCs w:val="22"/>
        </w:rPr>
        <w:t xml:space="preserve"> </w:t>
      </w:r>
    </w:p>
    <w:p w:rsidR="00AE38FD" w:rsidRPr="00AE38FD" w:rsidRDefault="003D2CF4" w:rsidP="00AE38FD">
      <w:pPr>
        <w:ind w:left="-360" w:right="-446"/>
        <w:contextualSpacing/>
        <w:rPr>
          <w:sz w:val="22"/>
          <w:szCs w:val="22"/>
        </w:rPr>
      </w:pPr>
      <w:r w:rsidRPr="00B820E6">
        <w:rPr>
          <w:sz w:val="22"/>
          <w:szCs w:val="22"/>
        </w:rPr>
        <w:t>Signature</w:t>
      </w:r>
      <w:r w:rsidR="002E6BC7">
        <w:rPr>
          <w:sz w:val="22"/>
          <w:szCs w:val="22"/>
        </w:rPr>
        <w:t xml:space="preserve"> (Average)</w:t>
      </w:r>
      <w:r w:rsidRPr="00B820E6">
        <w:rPr>
          <w:sz w:val="22"/>
          <w:szCs w:val="22"/>
        </w:rPr>
        <w:t xml:space="preserve"> P/E = </w:t>
      </w:r>
      <w:r w:rsidR="00AE38FD">
        <w:rPr>
          <w:sz w:val="22"/>
          <w:szCs w:val="22"/>
        </w:rPr>
        <w:t>(</w:t>
      </w:r>
      <w:r w:rsidR="001B4B9C">
        <w:rPr>
          <w:b/>
          <w:color w:val="FF0000"/>
          <w:sz w:val="22"/>
          <w:szCs w:val="22"/>
        </w:rPr>
        <w:t>22.4</w:t>
      </w:r>
      <w:r w:rsidR="00AE38FD" w:rsidRPr="00C9239A">
        <w:rPr>
          <w:color w:val="FF0000"/>
          <w:sz w:val="22"/>
          <w:szCs w:val="22"/>
        </w:rPr>
        <w:t xml:space="preserve"> </w:t>
      </w:r>
      <w:r w:rsidR="00AE38FD">
        <w:rPr>
          <w:sz w:val="22"/>
          <w:szCs w:val="22"/>
        </w:rPr>
        <w:t>Corrected with deleti</w:t>
      </w:r>
      <w:r w:rsidR="00B344C6">
        <w:rPr>
          <w:sz w:val="22"/>
          <w:szCs w:val="22"/>
        </w:rPr>
        <w:t>ng High and Low P/</w:t>
      </w:r>
      <w:proofErr w:type="spellStart"/>
      <w:r w:rsidR="00B344C6">
        <w:rPr>
          <w:sz w:val="22"/>
          <w:szCs w:val="22"/>
        </w:rPr>
        <w:t>Es</w:t>
      </w:r>
      <w:proofErr w:type="spellEnd"/>
      <w:r w:rsidR="00B344C6">
        <w:rPr>
          <w:sz w:val="22"/>
          <w:szCs w:val="22"/>
        </w:rPr>
        <w:t xml:space="preserve"> for </w:t>
      </w:r>
      <w:r w:rsidR="00AE38FD">
        <w:rPr>
          <w:sz w:val="22"/>
          <w:szCs w:val="22"/>
        </w:rPr>
        <w:t>2019)</w:t>
      </w:r>
    </w:p>
    <w:p w:rsidR="003D2CF4" w:rsidRPr="00A90DED" w:rsidRDefault="00954936" w:rsidP="00A90DED">
      <w:pPr>
        <w:ind w:left="-360" w:right="-446"/>
        <w:contextualSpacing/>
        <w:rPr>
          <w:b/>
          <w:sz w:val="22"/>
          <w:szCs w:val="22"/>
          <w:u w:val="single"/>
        </w:rPr>
      </w:pPr>
      <w:r w:rsidRPr="00A90DED">
        <w:rPr>
          <w:b/>
          <w:sz w:val="22"/>
          <w:szCs w:val="22"/>
        </w:rPr>
        <w:t>Dividend</w:t>
      </w:r>
      <w:r w:rsidR="002A0E0D" w:rsidRPr="00A90DED">
        <w:rPr>
          <w:b/>
          <w:sz w:val="22"/>
          <w:szCs w:val="22"/>
        </w:rPr>
        <w:t xml:space="preserve"> Yield</w:t>
      </w:r>
      <w:r w:rsidR="00276E92" w:rsidRPr="00A90DED">
        <w:rPr>
          <w:b/>
          <w:sz w:val="22"/>
          <w:szCs w:val="22"/>
        </w:rPr>
        <w:t>:</w:t>
      </w:r>
      <w:r w:rsidR="00276E92">
        <w:rPr>
          <w:sz w:val="22"/>
          <w:szCs w:val="22"/>
        </w:rPr>
        <w:t xml:space="preserve"> </w:t>
      </w:r>
      <w:r w:rsidR="00531FB9">
        <w:rPr>
          <w:sz w:val="22"/>
          <w:szCs w:val="22"/>
          <w:u w:val="single"/>
        </w:rPr>
        <w:t xml:space="preserve"> </w:t>
      </w:r>
      <w:r w:rsidR="00DC09EE">
        <w:rPr>
          <w:sz w:val="22"/>
          <w:szCs w:val="22"/>
          <w:u w:val="single"/>
        </w:rPr>
        <w:t>None</w:t>
      </w:r>
      <w:r w:rsidR="00531FB9" w:rsidRPr="00A563FE">
        <w:rPr>
          <w:sz w:val="22"/>
          <w:szCs w:val="22"/>
        </w:rPr>
        <w:t xml:space="preserve"> </w:t>
      </w:r>
    </w:p>
    <w:p w:rsidR="003D2CF4" w:rsidRPr="00FA7ACD" w:rsidRDefault="003D2CF4" w:rsidP="003D2CF4">
      <w:pPr>
        <w:ind w:left="-360" w:right="-446"/>
        <w:contextualSpacing/>
        <w:rPr>
          <w:sz w:val="22"/>
          <w:szCs w:val="22"/>
        </w:rPr>
      </w:pPr>
    </w:p>
    <w:p w:rsidR="003D2CF4" w:rsidRPr="008B002F" w:rsidRDefault="00C800A4" w:rsidP="003D2CF4">
      <w:pPr>
        <w:ind w:left="-360" w:right="-446"/>
        <w:contextualSpacing/>
        <w:rPr>
          <w:sz w:val="22"/>
          <w:szCs w:val="22"/>
          <w:highlight w:val="yellow"/>
        </w:rPr>
      </w:pPr>
      <w:r w:rsidRPr="00DA6109">
        <w:rPr>
          <w:sz w:val="22"/>
          <w:szCs w:val="22"/>
          <w:u w:val="single"/>
        </w:rPr>
        <w:t xml:space="preserve">MICNOVA </w:t>
      </w:r>
      <w:r w:rsidR="001D110A">
        <w:rPr>
          <w:sz w:val="22"/>
          <w:szCs w:val="22"/>
          <w:u w:val="single"/>
        </w:rPr>
        <w:t>Club cost basis:</w:t>
      </w:r>
      <w:r w:rsidR="003D2CF4" w:rsidRPr="00FA7ACD">
        <w:rPr>
          <w:sz w:val="22"/>
          <w:szCs w:val="22"/>
        </w:rPr>
        <w:t xml:space="preserve"> </w:t>
      </w:r>
      <w:r w:rsidR="003D2CF4" w:rsidRPr="008F7C82">
        <w:rPr>
          <w:b/>
          <w:color w:val="FF0000"/>
          <w:sz w:val="22"/>
          <w:szCs w:val="22"/>
          <w:u w:val="single"/>
        </w:rPr>
        <w:t>$</w:t>
      </w:r>
      <w:r w:rsidR="009C1DC0">
        <w:rPr>
          <w:b/>
          <w:color w:val="FF0000"/>
          <w:sz w:val="22"/>
          <w:szCs w:val="22"/>
          <w:u w:val="single"/>
        </w:rPr>
        <w:t>220.20</w:t>
      </w:r>
      <w:r w:rsidR="001D110A">
        <w:rPr>
          <w:sz w:val="16"/>
          <w:szCs w:val="16"/>
        </w:rPr>
        <w:tab/>
      </w:r>
      <w:r w:rsidR="001D110A">
        <w:rPr>
          <w:sz w:val="16"/>
          <w:szCs w:val="16"/>
        </w:rPr>
        <w:tab/>
      </w:r>
      <w:r w:rsidR="00803982" w:rsidRPr="00803982">
        <w:rPr>
          <w:sz w:val="28"/>
          <w:szCs w:val="28"/>
          <w:u w:val="single"/>
        </w:rPr>
        <w:t>Current P</w:t>
      </w:r>
      <w:r w:rsidR="003D2CF4" w:rsidRPr="00803982">
        <w:rPr>
          <w:sz w:val="28"/>
          <w:szCs w:val="28"/>
          <w:u w:val="single"/>
        </w:rPr>
        <w:t>rice</w:t>
      </w:r>
      <w:r w:rsidR="003D2CF4" w:rsidRPr="008B002F">
        <w:rPr>
          <w:sz w:val="22"/>
          <w:szCs w:val="22"/>
        </w:rPr>
        <w:t xml:space="preserve"> </w:t>
      </w:r>
      <w:r w:rsidR="003D2CF4" w:rsidRPr="008B002F">
        <w:rPr>
          <w:sz w:val="16"/>
          <w:szCs w:val="16"/>
        </w:rPr>
        <w:t>(</w:t>
      </w:r>
      <w:r w:rsidR="00BA2B53">
        <w:rPr>
          <w:sz w:val="16"/>
          <w:szCs w:val="16"/>
        </w:rPr>
        <w:t>9/12</w:t>
      </w:r>
      <w:r w:rsidR="00E64CA1">
        <w:rPr>
          <w:sz w:val="16"/>
          <w:szCs w:val="16"/>
        </w:rPr>
        <w:t>/</w:t>
      </w:r>
      <w:r w:rsidR="0091494E">
        <w:rPr>
          <w:sz w:val="16"/>
          <w:szCs w:val="16"/>
        </w:rPr>
        <w:t>2023</w:t>
      </w:r>
      <w:r w:rsidR="003D2CF4" w:rsidRPr="008B002F">
        <w:rPr>
          <w:sz w:val="16"/>
          <w:szCs w:val="16"/>
        </w:rPr>
        <w:t>)</w:t>
      </w:r>
      <w:r w:rsidR="003D2CF4" w:rsidRPr="008B002F">
        <w:rPr>
          <w:sz w:val="22"/>
          <w:szCs w:val="22"/>
        </w:rPr>
        <w:t xml:space="preserve"> is </w:t>
      </w:r>
      <w:r w:rsidR="00E3489C" w:rsidRPr="00803982">
        <w:rPr>
          <w:b/>
          <w:color w:val="FF0000"/>
          <w:sz w:val="22"/>
          <w:szCs w:val="22"/>
          <w:u w:val="single"/>
        </w:rPr>
        <w:t>$</w:t>
      </w:r>
      <w:r w:rsidR="00BA2B53">
        <w:rPr>
          <w:b/>
          <w:color w:val="FF0000"/>
          <w:sz w:val="22"/>
          <w:szCs w:val="22"/>
          <w:u w:val="single"/>
        </w:rPr>
        <w:t>347.34</w:t>
      </w:r>
      <w:r w:rsidR="003D2CF4" w:rsidRPr="00803982">
        <w:rPr>
          <w:color w:val="FF0000"/>
          <w:sz w:val="22"/>
          <w:szCs w:val="22"/>
        </w:rPr>
        <w:t xml:space="preserve"> </w:t>
      </w:r>
    </w:p>
    <w:p w:rsidR="002434A6" w:rsidRDefault="0010133B" w:rsidP="002434A6">
      <w:pPr>
        <w:ind w:left="-360" w:right="-446"/>
        <w:contextualSpacing/>
        <w:rPr>
          <w:b/>
          <w:sz w:val="22"/>
          <w:szCs w:val="22"/>
        </w:rPr>
      </w:pPr>
      <w:r w:rsidRPr="00542DED">
        <w:rPr>
          <w:sz w:val="22"/>
          <w:szCs w:val="22"/>
        </w:rPr>
        <w:t xml:space="preserve"> </w:t>
      </w:r>
      <w:r w:rsidR="00C800A4">
        <w:rPr>
          <w:sz w:val="22"/>
          <w:szCs w:val="22"/>
        </w:rPr>
        <w:t>(F</w:t>
      </w:r>
      <w:r w:rsidRPr="00542DED">
        <w:rPr>
          <w:sz w:val="22"/>
          <w:szCs w:val="22"/>
        </w:rPr>
        <w:t xml:space="preserve">rom </w:t>
      </w:r>
      <w:r w:rsidR="003D2CF4" w:rsidRPr="00542DED">
        <w:rPr>
          <w:sz w:val="22"/>
          <w:szCs w:val="22"/>
        </w:rPr>
        <w:t>latest valuation)</w:t>
      </w:r>
      <w:r w:rsidR="009758B8">
        <w:rPr>
          <w:sz w:val="22"/>
          <w:szCs w:val="22"/>
        </w:rPr>
        <w:tab/>
      </w:r>
      <w:r w:rsidR="009758B8">
        <w:rPr>
          <w:sz w:val="22"/>
          <w:szCs w:val="22"/>
        </w:rPr>
        <w:tab/>
      </w:r>
      <w:r w:rsidR="009758B8">
        <w:rPr>
          <w:sz w:val="22"/>
          <w:szCs w:val="22"/>
        </w:rPr>
        <w:tab/>
      </w:r>
      <w:r w:rsidR="009758B8">
        <w:rPr>
          <w:sz w:val="22"/>
          <w:szCs w:val="22"/>
        </w:rPr>
        <w:tab/>
      </w:r>
      <w:r w:rsidR="002434A6">
        <w:rPr>
          <w:sz w:val="22"/>
          <w:szCs w:val="22"/>
        </w:rPr>
        <w:t>(</w:t>
      </w:r>
      <w:r w:rsidR="009758B8">
        <w:rPr>
          <w:sz w:val="22"/>
          <w:szCs w:val="22"/>
        </w:rPr>
        <w:t xml:space="preserve">52 WK. Range: </w:t>
      </w:r>
      <w:r w:rsidR="006B00CF">
        <w:t>$367</w:t>
      </w:r>
      <w:r w:rsidR="008C71C8">
        <w:t>.0</w:t>
      </w:r>
      <w:r w:rsidR="006B00CF">
        <w:t xml:space="preserve"> - $276</w:t>
      </w:r>
      <w:r w:rsidR="008C71C8">
        <w:t>.57</w:t>
      </w:r>
      <w:r w:rsidR="002434A6">
        <w:t>)</w:t>
      </w:r>
    </w:p>
    <w:p w:rsidR="00937230" w:rsidRPr="003603A1" w:rsidRDefault="003D2CF4" w:rsidP="003603A1">
      <w:pPr>
        <w:ind w:left="-360" w:right="-446"/>
        <w:contextualSpacing/>
        <w:rPr>
          <w:sz w:val="20"/>
          <w:szCs w:val="20"/>
          <w:u w:val="single"/>
        </w:rPr>
      </w:pPr>
      <w:r w:rsidRPr="00C800A4">
        <w:rPr>
          <w:b/>
          <w:sz w:val="22"/>
          <w:szCs w:val="22"/>
        </w:rPr>
        <w:t>Morningstar</w:t>
      </w:r>
      <w:r w:rsidR="00E53DA3">
        <w:rPr>
          <w:b/>
          <w:sz w:val="22"/>
          <w:szCs w:val="22"/>
        </w:rPr>
        <w:t xml:space="preserve"> </w:t>
      </w:r>
      <w:r w:rsidR="00E53DA3" w:rsidRPr="00803982">
        <w:rPr>
          <w:u w:val="single"/>
        </w:rPr>
        <w:t>Current Fair Value</w:t>
      </w:r>
      <w:r w:rsidR="00E53DA3">
        <w:rPr>
          <w:sz w:val="22"/>
          <w:szCs w:val="22"/>
          <w:u w:val="single"/>
        </w:rPr>
        <w:t xml:space="preserve"> (</w:t>
      </w:r>
      <w:r w:rsidR="003603A1">
        <w:rPr>
          <w:sz w:val="20"/>
          <w:szCs w:val="20"/>
          <w:u w:val="single"/>
        </w:rPr>
        <w:t>08/3/23</w:t>
      </w:r>
      <w:r w:rsidR="00E53DA3">
        <w:rPr>
          <w:sz w:val="22"/>
          <w:szCs w:val="22"/>
          <w:u w:val="single"/>
        </w:rPr>
        <w:t>)</w:t>
      </w:r>
      <w:r w:rsidRPr="00FA7ACD">
        <w:rPr>
          <w:sz w:val="22"/>
          <w:szCs w:val="22"/>
        </w:rPr>
        <w:t xml:space="preserve">:  </w:t>
      </w:r>
      <w:r>
        <w:rPr>
          <w:b/>
          <w:sz w:val="22"/>
          <w:szCs w:val="22"/>
          <w:u w:val="single"/>
        </w:rPr>
        <w:t>$</w:t>
      </w:r>
      <w:r w:rsidR="00BC0610">
        <w:rPr>
          <w:b/>
          <w:sz w:val="22"/>
          <w:szCs w:val="22"/>
          <w:u w:val="single"/>
        </w:rPr>
        <w:t>306</w:t>
      </w:r>
      <w:r>
        <w:rPr>
          <w:sz w:val="22"/>
          <w:szCs w:val="22"/>
        </w:rPr>
        <w:t xml:space="preserve"> </w:t>
      </w:r>
      <w:r w:rsidR="00BA53B9">
        <w:rPr>
          <w:sz w:val="22"/>
          <w:szCs w:val="22"/>
        </w:rPr>
        <w:t xml:space="preserve">– </w:t>
      </w:r>
      <w:r w:rsidR="005C2D96" w:rsidRPr="00E9731F">
        <w:rPr>
          <w:b/>
          <w:color w:val="FF0000"/>
          <w:sz w:val="22"/>
          <w:szCs w:val="22"/>
        </w:rPr>
        <w:t>3</w:t>
      </w:r>
      <w:r w:rsidR="00BA53B9" w:rsidRPr="00E9731F">
        <w:rPr>
          <w:b/>
          <w:color w:val="FF0000"/>
          <w:sz w:val="22"/>
          <w:szCs w:val="22"/>
        </w:rPr>
        <w:t xml:space="preserve"> </w:t>
      </w:r>
      <w:r w:rsidR="00E7389E" w:rsidRPr="00E9731F">
        <w:rPr>
          <w:b/>
          <w:color w:val="FF0000"/>
          <w:sz w:val="22"/>
          <w:szCs w:val="22"/>
        </w:rPr>
        <w:t>star</w:t>
      </w:r>
      <w:r w:rsidR="008C292C" w:rsidRPr="00E9731F">
        <w:rPr>
          <w:color w:val="FF0000"/>
          <w:sz w:val="22"/>
          <w:szCs w:val="22"/>
        </w:rPr>
        <w:t xml:space="preserve"> </w:t>
      </w:r>
      <w:r w:rsidR="000B57A6" w:rsidRPr="00E9731F">
        <w:rPr>
          <w:sz w:val="22"/>
          <w:szCs w:val="22"/>
        </w:rPr>
        <w:t>(</w:t>
      </w:r>
      <w:r w:rsidR="003603A1">
        <w:rPr>
          <w:sz w:val="22"/>
          <w:szCs w:val="22"/>
        </w:rPr>
        <w:t>8</w:t>
      </w:r>
      <w:r w:rsidR="00B007C1">
        <w:rPr>
          <w:sz w:val="22"/>
          <w:szCs w:val="22"/>
        </w:rPr>
        <w:t>/3</w:t>
      </w:r>
      <w:r w:rsidR="00C3790D">
        <w:rPr>
          <w:sz w:val="22"/>
          <w:szCs w:val="22"/>
        </w:rPr>
        <w:t>/</w:t>
      </w:r>
      <w:r w:rsidR="00B007C1">
        <w:rPr>
          <w:sz w:val="22"/>
          <w:szCs w:val="22"/>
        </w:rPr>
        <w:t>20</w:t>
      </w:r>
      <w:r w:rsidR="00C3790D">
        <w:rPr>
          <w:sz w:val="22"/>
          <w:szCs w:val="22"/>
        </w:rPr>
        <w:t>23</w:t>
      </w:r>
      <w:r w:rsidR="000B57A6" w:rsidRPr="00E9731F">
        <w:rPr>
          <w:sz w:val="22"/>
          <w:szCs w:val="22"/>
        </w:rPr>
        <w:t>)</w:t>
      </w:r>
      <w:r w:rsidR="00DE6CAB" w:rsidRPr="00E9731F">
        <w:rPr>
          <w:sz w:val="22"/>
          <w:szCs w:val="22"/>
        </w:rPr>
        <w:t xml:space="preserve"> </w:t>
      </w:r>
      <w:r w:rsidR="005C2D96" w:rsidRPr="00E9731F">
        <w:rPr>
          <w:b/>
          <w:color w:val="FF0000"/>
          <w:sz w:val="22"/>
          <w:szCs w:val="22"/>
        </w:rPr>
        <w:t>HOLD</w:t>
      </w:r>
    </w:p>
    <w:p w:rsidR="003D2CF4" w:rsidRPr="00937230" w:rsidRDefault="00085500" w:rsidP="00937230">
      <w:pPr>
        <w:ind w:left="-360" w:right="-446"/>
        <w:contextualSpacing/>
        <w:rPr>
          <w:b/>
          <w:color w:val="FF0000"/>
          <w:sz w:val="16"/>
          <w:szCs w:val="16"/>
        </w:rPr>
      </w:pPr>
      <w:r w:rsidRPr="00C800A4">
        <w:rPr>
          <w:b/>
          <w:sz w:val="22"/>
          <w:szCs w:val="22"/>
        </w:rPr>
        <w:t>CFRA</w:t>
      </w:r>
      <w:r w:rsidR="00CD665B">
        <w:rPr>
          <w:b/>
          <w:sz w:val="22"/>
          <w:szCs w:val="22"/>
        </w:rPr>
        <w:t xml:space="preserve"> </w:t>
      </w:r>
      <w:r w:rsidR="005D46A1">
        <w:rPr>
          <w:b/>
          <w:sz w:val="22"/>
          <w:szCs w:val="22"/>
        </w:rPr>
        <w:t>12 - Month Target (</w:t>
      </w:r>
      <w:r w:rsidR="003D055B">
        <w:rPr>
          <w:sz w:val="22"/>
          <w:szCs w:val="22"/>
        </w:rPr>
        <w:t>9/02</w:t>
      </w:r>
      <w:r w:rsidR="00C3790D">
        <w:rPr>
          <w:sz w:val="22"/>
          <w:szCs w:val="22"/>
        </w:rPr>
        <w:t>/23</w:t>
      </w:r>
      <w:r w:rsidR="005D46A1">
        <w:rPr>
          <w:b/>
          <w:sz w:val="22"/>
          <w:szCs w:val="22"/>
        </w:rPr>
        <w:t xml:space="preserve">): </w:t>
      </w:r>
      <w:r w:rsidR="006602CF">
        <w:rPr>
          <w:b/>
          <w:sz w:val="22"/>
          <w:szCs w:val="22"/>
          <w:u w:val="single"/>
        </w:rPr>
        <w:t>$388</w:t>
      </w:r>
      <w:r w:rsidR="00375DDC" w:rsidRPr="00E53DA3">
        <w:rPr>
          <w:b/>
          <w:sz w:val="22"/>
          <w:szCs w:val="22"/>
          <w:u w:val="single"/>
        </w:rPr>
        <w:t>.0</w:t>
      </w:r>
      <w:r w:rsidR="00375DDC">
        <w:rPr>
          <w:b/>
          <w:sz w:val="22"/>
          <w:szCs w:val="22"/>
        </w:rPr>
        <w:t xml:space="preserve">      Fair V</w:t>
      </w:r>
      <w:r w:rsidR="005D46A1">
        <w:rPr>
          <w:b/>
          <w:sz w:val="22"/>
          <w:szCs w:val="22"/>
        </w:rPr>
        <w:t>alue C</w:t>
      </w:r>
      <w:r w:rsidR="009B34D5">
        <w:rPr>
          <w:b/>
          <w:sz w:val="22"/>
          <w:szCs w:val="22"/>
        </w:rPr>
        <w:t xml:space="preserve">alculation </w:t>
      </w:r>
      <w:r w:rsidR="00C836F2">
        <w:rPr>
          <w:b/>
          <w:sz w:val="22"/>
          <w:szCs w:val="22"/>
        </w:rPr>
        <w:t>(</w:t>
      </w:r>
      <w:r w:rsidR="006602CF">
        <w:rPr>
          <w:sz w:val="22"/>
          <w:szCs w:val="22"/>
        </w:rPr>
        <w:t>9/02</w:t>
      </w:r>
      <w:r w:rsidR="00C3790D">
        <w:rPr>
          <w:sz w:val="22"/>
          <w:szCs w:val="22"/>
        </w:rPr>
        <w:t>/23</w:t>
      </w:r>
      <w:r w:rsidR="00C836F2">
        <w:rPr>
          <w:b/>
          <w:sz w:val="22"/>
          <w:szCs w:val="22"/>
        </w:rPr>
        <w:t>)</w:t>
      </w:r>
      <w:r w:rsidR="003D2CF4" w:rsidRPr="00C800A4">
        <w:rPr>
          <w:b/>
          <w:sz w:val="22"/>
          <w:szCs w:val="22"/>
        </w:rPr>
        <w:t>:</w:t>
      </w:r>
      <w:r w:rsidR="009B34D5">
        <w:rPr>
          <w:b/>
          <w:sz w:val="22"/>
          <w:szCs w:val="22"/>
        </w:rPr>
        <w:t xml:space="preserve"> </w:t>
      </w:r>
      <w:r w:rsidR="003D2CF4" w:rsidRPr="00542DED">
        <w:rPr>
          <w:b/>
          <w:sz w:val="22"/>
          <w:szCs w:val="22"/>
          <w:u w:val="single"/>
        </w:rPr>
        <w:t>$</w:t>
      </w:r>
      <w:r w:rsidR="006602CF">
        <w:rPr>
          <w:b/>
          <w:sz w:val="22"/>
          <w:szCs w:val="22"/>
          <w:u w:val="single"/>
        </w:rPr>
        <w:t>391.27</w:t>
      </w:r>
      <w:r w:rsidR="00E7389E">
        <w:rPr>
          <w:b/>
          <w:sz w:val="22"/>
          <w:szCs w:val="22"/>
          <w:u w:val="single"/>
        </w:rPr>
        <w:t xml:space="preserve"> </w:t>
      </w:r>
      <w:r w:rsidR="00E7389E" w:rsidRPr="00B96BD2">
        <w:rPr>
          <w:b/>
          <w:sz w:val="22"/>
          <w:szCs w:val="22"/>
        </w:rPr>
        <w:t xml:space="preserve">– </w:t>
      </w:r>
      <w:r w:rsidR="00C836F2">
        <w:rPr>
          <w:b/>
          <w:color w:val="FF0000"/>
          <w:sz w:val="22"/>
          <w:szCs w:val="22"/>
        </w:rPr>
        <w:t>4</w:t>
      </w:r>
      <w:r w:rsidR="00D24B6B" w:rsidRPr="00B96BD2">
        <w:rPr>
          <w:b/>
          <w:color w:val="FF0000"/>
          <w:sz w:val="22"/>
          <w:szCs w:val="22"/>
        </w:rPr>
        <w:t xml:space="preserve"> </w:t>
      </w:r>
      <w:r w:rsidR="00E7389E" w:rsidRPr="00B96BD2">
        <w:rPr>
          <w:b/>
          <w:color w:val="FF0000"/>
          <w:sz w:val="22"/>
          <w:szCs w:val="22"/>
        </w:rPr>
        <w:t>star</w:t>
      </w:r>
      <w:r w:rsidR="00B953DA">
        <w:rPr>
          <w:b/>
          <w:color w:val="FF0000"/>
          <w:sz w:val="22"/>
          <w:szCs w:val="22"/>
        </w:rPr>
        <w:t xml:space="preserve"> </w:t>
      </w:r>
      <w:r w:rsidR="005928C3">
        <w:rPr>
          <w:b/>
          <w:color w:val="FF0000"/>
          <w:sz w:val="22"/>
          <w:szCs w:val="22"/>
        </w:rPr>
        <w:t>–</w:t>
      </w:r>
      <w:r w:rsidR="007E18F9">
        <w:rPr>
          <w:b/>
          <w:color w:val="FF0000"/>
          <w:sz w:val="22"/>
          <w:szCs w:val="22"/>
        </w:rPr>
        <w:t xml:space="preserve"> </w:t>
      </w:r>
      <w:r w:rsidR="00C836F2">
        <w:rPr>
          <w:b/>
          <w:color w:val="FF0000"/>
          <w:sz w:val="22"/>
          <w:szCs w:val="22"/>
        </w:rPr>
        <w:t>BUY</w:t>
      </w:r>
    </w:p>
    <w:p w:rsidR="005928C3" w:rsidRPr="00B96BD2" w:rsidRDefault="005928C3" w:rsidP="003D2CF4">
      <w:pPr>
        <w:ind w:left="-360" w:right="-446"/>
        <w:contextualSpacing/>
        <w:rPr>
          <w:sz w:val="16"/>
          <w:szCs w:val="16"/>
        </w:rPr>
      </w:pPr>
    </w:p>
    <w:p w:rsidR="00F418A4" w:rsidRDefault="002B5565" w:rsidP="00625612">
      <w:pPr>
        <w:ind w:left="-360" w:right="-446"/>
        <w:contextualSpacing/>
      </w:pPr>
      <w:r>
        <w:rPr>
          <w:b/>
          <w:sz w:val="22"/>
          <w:szCs w:val="22"/>
        </w:rPr>
        <w:t>VL</w:t>
      </w:r>
      <w:r w:rsidR="00E9731F">
        <w:rPr>
          <w:b/>
          <w:sz w:val="22"/>
          <w:szCs w:val="22"/>
        </w:rPr>
        <w:t xml:space="preserve"> </w:t>
      </w:r>
      <w:r w:rsidR="00761105">
        <w:rPr>
          <w:b/>
          <w:sz w:val="20"/>
          <w:szCs w:val="20"/>
        </w:rPr>
        <w:t>(09/1</w:t>
      </w:r>
      <w:r w:rsidR="004E6A97">
        <w:rPr>
          <w:b/>
          <w:sz w:val="20"/>
          <w:szCs w:val="20"/>
        </w:rPr>
        <w:t>/2023</w:t>
      </w:r>
      <w:r w:rsidR="000B1926" w:rsidRPr="00F418A4">
        <w:rPr>
          <w:b/>
          <w:sz w:val="20"/>
          <w:szCs w:val="20"/>
        </w:rPr>
        <w:t>)</w:t>
      </w:r>
      <w:r>
        <w:rPr>
          <w:b/>
          <w:sz w:val="22"/>
          <w:szCs w:val="22"/>
        </w:rPr>
        <w:t xml:space="preserve"> </w:t>
      </w:r>
      <w:r w:rsidR="00381B6D" w:rsidRPr="00612A48">
        <w:rPr>
          <w:u w:val="single"/>
        </w:rPr>
        <w:t>18-Mo</w:t>
      </w:r>
      <w:r w:rsidR="00F418A4" w:rsidRPr="00612A48">
        <w:rPr>
          <w:u w:val="single"/>
        </w:rPr>
        <w:t>nth Target Price Range</w:t>
      </w:r>
      <w:r w:rsidR="00F418A4">
        <w:t xml:space="preserve">: </w:t>
      </w:r>
      <w:r w:rsidR="00BA2B53">
        <w:rPr>
          <w:sz w:val="22"/>
          <w:szCs w:val="22"/>
          <w:u w:val="single"/>
        </w:rPr>
        <w:t xml:space="preserve"> $268</w:t>
      </w:r>
      <w:r w:rsidR="00761105">
        <w:rPr>
          <w:sz w:val="22"/>
          <w:szCs w:val="22"/>
          <w:u w:val="single"/>
        </w:rPr>
        <w:t xml:space="preserve"> </w:t>
      </w:r>
      <w:r w:rsidR="00BA2B53">
        <w:rPr>
          <w:sz w:val="22"/>
          <w:szCs w:val="22"/>
          <w:u w:val="single"/>
        </w:rPr>
        <w:t>-</w:t>
      </w:r>
      <w:r w:rsidR="00761105">
        <w:rPr>
          <w:sz w:val="22"/>
          <w:szCs w:val="22"/>
          <w:u w:val="single"/>
        </w:rPr>
        <w:t xml:space="preserve"> </w:t>
      </w:r>
      <w:r w:rsidR="00BA2B53">
        <w:rPr>
          <w:sz w:val="22"/>
          <w:szCs w:val="22"/>
          <w:u w:val="single"/>
        </w:rPr>
        <w:t>$451</w:t>
      </w:r>
      <w:r w:rsidR="004E6A97">
        <w:rPr>
          <w:sz w:val="22"/>
          <w:szCs w:val="22"/>
          <w:u w:val="single"/>
        </w:rPr>
        <w:t xml:space="preserve"> &amp;</w:t>
      </w:r>
      <w:r w:rsidR="00381B6D" w:rsidRPr="00F418A4">
        <w:rPr>
          <w:sz w:val="22"/>
          <w:szCs w:val="22"/>
          <w:u w:val="single"/>
        </w:rPr>
        <w:t xml:space="preserve"> </w:t>
      </w:r>
      <w:r w:rsidR="00BA2B53">
        <w:rPr>
          <w:sz w:val="22"/>
          <w:szCs w:val="22"/>
          <w:u w:val="single"/>
        </w:rPr>
        <w:t>Mid Pt $360 (</w:t>
      </w:r>
      <w:r w:rsidR="00F418A4" w:rsidRPr="00F418A4">
        <w:rPr>
          <w:sz w:val="22"/>
          <w:szCs w:val="22"/>
          <w:u w:val="single"/>
        </w:rPr>
        <w:t>5</w:t>
      </w:r>
      <w:r w:rsidR="00381B6D" w:rsidRPr="00F418A4">
        <w:rPr>
          <w:sz w:val="22"/>
          <w:szCs w:val="22"/>
          <w:u w:val="single"/>
        </w:rPr>
        <w:t>%)</w:t>
      </w:r>
      <w:r w:rsidR="00381B6D">
        <w:t xml:space="preserve"> </w:t>
      </w:r>
    </w:p>
    <w:p w:rsidR="002B5565" w:rsidRPr="00761105" w:rsidRDefault="00F418A4" w:rsidP="00625612">
      <w:pPr>
        <w:ind w:left="-360" w:right="-446"/>
        <w:contextualSpacing/>
        <w:rPr>
          <w:color w:val="C00000"/>
          <w:sz w:val="22"/>
          <w:szCs w:val="22"/>
          <w:u w:val="single"/>
        </w:rPr>
      </w:pPr>
      <w:r>
        <w:rPr>
          <w:b/>
          <w:sz w:val="22"/>
          <w:szCs w:val="22"/>
        </w:rPr>
        <w:t xml:space="preserve">VL </w:t>
      </w:r>
      <w:r w:rsidRPr="00F418A4">
        <w:rPr>
          <w:b/>
          <w:sz w:val="20"/>
          <w:szCs w:val="20"/>
        </w:rPr>
        <w:t>(</w:t>
      </w:r>
      <w:r w:rsidR="00381B6D" w:rsidRPr="00F418A4">
        <w:rPr>
          <w:b/>
          <w:sz w:val="20"/>
          <w:szCs w:val="20"/>
        </w:rPr>
        <w:t>2026-28 PROJECTIONS</w:t>
      </w:r>
      <w:r w:rsidRPr="00F418A4">
        <w:rPr>
          <w:b/>
          <w:sz w:val="20"/>
          <w:szCs w:val="20"/>
        </w:rPr>
        <w:t>)</w:t>
      </w:r>
      <w:r w:rsidR="00381B6D">
        <w:t xml:space="preserve"> </w:t>
      </w:r>
      <w:proofErr w:type="spellStart"/>
      <w:r w:rsidR="00381B6D">
        <w:t>Ann’l</w:t>
      </w:r>
      <w:proofErr w:type="spellEnd"/>
      <w:r w:rsidR="00381B6D">
        <w:t xml:space="preserve"> Total Price </w:t>
      </w:r>
      <w:r w:rsidR="004E6A97">
        <w:t>(</w:t>
      </w:r>
      <w:r w:rsidR="00381B6D">
        <w:t>Gain</w:t>
      </w:r>
      <w:r w:rsidR="004E6A97">
        <w:t>)</w:t>
      </w:r>
      <w:r w:rsidR="00381B6D">
        <w:t xml:space="preserve"> </w:t>
      </w:r>
      <w:r w:rsidR="00381B6D" w:rsidRPr="004E6A97">
        <w:rPr>
          <w:u w:val="single"/>
        </w:rPr>
        <w:t>Return</w:t>
      </w:r>
      <w:r w:rsidR="00381B6D">
        <w:t xml:space="preserve"> High</w:t>
      </w:r>
      <w:r w:rsidR="004E6A97">
        <w:t>:</w:t>
      </w:r>
      <w:r w:rsidR="00381B6D">
        <w:t xml:space="preserve"> </w:t>
      </w:r>
      <w:r w:rsidR="004E6A97" w:rsidRPr="00761105">
        <w:rPr>
          <w:sz w:val="22"/>
          <w:szCs w:val="22"/>
          <w:u w:val="single"/>
        </w:rPr>
        <w:t>$50</w:t>
      </w:r>
      <w:r w:rsidR="00761105" w:rsidRPr="00761105">
        <w:rPr>
          <w:sz w:val="22"/>
          <w:szCs w:val="22"/>
          <w:u w:val="single"/>
        </w:rPr>
        <w:t xml:space="preserve">5 (+50%) 10%   Low: $370 (+10%) </w:t>
      </w:r>
      <w:r w:rsidR="004E6A97" w:rsidRPr="00761105">
        <w:rPr>
          <w:sz w:val="22"/>
          <w:szCs w:val="22"/>
          <w:u w:val="single"/>
        </w:rPr>
        <w:t>2</w:t>
      </w:r>
      <w:r w:rsidR="00381B6D" w:rsidRPr="00761105">
        <w:rPr>
          <w:sz w:val="22"/>
          <w:szCs w:val="22"/>
          <w:u w:val="single"/>
        </w:rPr>
        <w:t>%</w:t>
      </w:r>
    </w:p>
    <w:p w:rsidR="004C1CAC" w:rsidRDefault="004C1CAC" w:rsidP="00625612">
      <w:pPr>
        <w:ind w:left="-360" w:right="-446"/>
        <w:contextualSpacing/>
        <w:rPr>
          <w:b/>
          <w:color w:val="FF0000"/>
          <w:sz w:val="22"/>
          <w:szCs w:val="22"/>
        </w:rPr>
      </w:pPr>
      <w:r>
        <w:rPr>
          <w:b/>
          <w:sz w:val="22"/>
          <w:szCs w:val="22"/>
        </w:rPr>
        <w:t xml:space="preserve">ZACK: </w:t>
      </w:r>
      <w:r w:rsidR="009A5644">
        <w:rPr>
          <w:sz w:val="22"/>
          <w:szCs w:val="22"/>
        </w:rPr>
        <w:t>6/</w:t>
      </w:r>
      <w:r w:rsidR="002A0E0D">
        <w:rPr>
          <w:sz w:val="22"/>
          <w:szCs w:val="22"/>
        </w:rPr>
        <w:t xml:space="preserve">12 Months target - </w:t>
      </w:r>
      <w:r w:rsidR="00EF4173">
        <w:rPr>
          <w:color w:val="FF0000"/>
          <w:sz w:val="22"/>
          <w:szCs w:val="22"/>
        </w:rPr>
        <w:t>$369</w:t>
      </w:r>
      <w:r w:rsidR="00840557" w:rsidRPr="00D447BC">
        <w:rPr>
          <w:b/>
          <w:color w:val="FF0000"/>
          <w:sz w:val="22"/>
          <w:szCs w:val="22"/>
        </w:rPr>
        <w:t xml:space="preserve"> </w:t>
      </w:r>
      <w:r w:rsidR="00801874" w:rsidRPr="00801874">
        <w:rPr>
          <w:b/>
          <w:sz w:val="22"/>
          <w:szCs w:val="22"/>
        </w:rPr>
        <w:t>(</w:t>
      </w:r>
      <w:r w:rsidR="00EF4173">
        <w:rPr>
          <w:sz w:val="22"/>
          <w:szCs w:val="22"/>
        </w:rPr>
        <w:t>08/2</w:t>
      </w:r>
      <w:r w:rsidR="00996422">
        <w:rPr>
          <w:sz w:val="22"/>
          <w:szCs w:val="22"/>
        </w:rPr>
        <w:t>9</w:t>
      </w:r>
      <w:r w:rsidR="00C3790D">
        <w:rPr>
          <w:sz w:val="22"/>
          <w:szCs w:val="22"/>
        </w:rPr>
        <w:t>/23</w:t>
      </w:r>
      <w:r w:rsidR="00801874" w:rsidRPr="00801874">
        <w:rPr>
          <w:b/>
          <w:sz w:val="22"/>
          <w:szCs w:val="22"/>
        </w:rPr>
        <w:t>)</w:t>
      </w:r>
      <w:r w:rsidR="00B61EA7">
        <w:rPr>
          <w:b/>
          <w:sz w:val="22"/>
          <w:szCs w:val="22"/>
        </w:rPr>
        <w:tab/>
        <w:t xml:space="preserve">Recommend: </w:t>
      </w:r>
      <w:r w:rsidR="002A0E0D">
        <w:rPr>
          <w:b/>
          <w:color w:val="FF0000"/>
          <w:sz w:val="22"/>
          <w:szCs w:val="22"/>
        </w:rPr>
        <w:t>Neutral</w:t>
      </w:r>
    </w:p>
    <w:p w:rsidR="009A5644" w:rsidRPr="009A5644" w:rsidRDefault="009A5644" w:rsidP="009A5644">
      <w:pPr>
        <w:ind w:left="-360" w:right="-446"/>
        <w:contextualSpacing/>
        <w:rPr>
          <w:sz w:val="22"/>
          <w:szCs w:val="22"/>
        </w:rPr>
      </w:pPr>
      <w:r>
        <w:rPr>
          <w:b/>
          <w:sz w:val="22"/>
          <w:szCs w:val="22"/>
        </w:rPr>
        <w:t>ARGUS:</w:t>
      </w:r>
      <w:r>
        <w:rPr>
          <w:b/>
          <w:color w:val="FF0000"/>
          <w:sz w:val="22"/>
          <w:szCs w:val="22"/>
        </w:rPr>
        <w:t xml:space="preserve"> </w:t>
      </w:r>
      <w:r w:rsidR="00AB593C">
        <w:rPr>
          <w:sz w:val="22"/>
          <w:szCs w:val="22"/>
        </w:rPr>
        <w:t>9</w:t>
      </w:r>
      <w:r>
        <w:rPr>
          <w:sz w:val="22"/>
          <w:szCs w:val="22"/>
        </w:rPr>
        <w:t>/12/</w:t>
      </w:r>
      <w:r w:rsidRPr="009A5644">
        <w:rPr>
          <w:sz w:val="22"/>
          <w:szCs w:val="22"/>
        </w:rPr>
        <w:t>2023</w:t>
      </w:r>
      <w:r w:rsidRPr="009A5644">
        <w:rPr>
          <w:color w:val="FF0000"/>
          <w:sz w:val="22"/>
          <w:szCs w:val="22"/>
        </w:rPr>
        <w:t>,</w:t>
      </w:r>
      <w:r>
        <w:rPr>
          <w:b/>
          <w:color w:val="FF0000"/>
          <w:sz w:val="22"/>
          <w:szCs w:val="22"/>
        </w:rPr>
        <w:t xml:space="preserve"> BUY, </w:t>
      </w:r>
      <w:r w:rsidR="00AB593C">
        <w:rPr>
          <w:sz w:val="22"/>
          <w:szCs w:val="22"/>
        </w:rPr>
        <w:t xml:space="preserve">Argus target price is $385.00 </w:t>
      </w:r>
      <w:bookmarkStart w:id="0" w:name="_GoBack"/>
      <w:bookmarkEnd w:id="0"/>
    </w:p>
    <w:p w:rsidR="00D45443" w:rsidRPr="009A5644" w:rsidRDefault="00D45443" w:rsidP="00625612">
      <w:pPr>
        <w:ind w:left="-360" w:right="-446"/>
        <w:contextualSpacing/>
        <w:rPr>
          <w:sz w:val="22"/>
          <w:szCs w:val="22"/>
        </w:rPr>
      </w:pPr>
    </w:p>
    <w:p w:rsidR="00B61EA7" w:rsidRDefault="00B61EA7" w:rsidP="00034F64">
      <w:pPr>
        <w:ind w:left="-360" w:right="-446"/>
        <w:contextualSpacing/>
        <w:rPr>
          <w:b/>
          <w:sz w:val="22"/>
          <w:szCs w:val="22"/>
        </w:rPr>
      </w:pPr>
      <w:r w:rsidRPr="00B61EA7">
        <w:rPr>
          <w:b/>
          <w:sz w:val="22"/>
          <w:szCs w:val="22"/>
        </w:rPr>
        <w:t>Fidel</w:t>
      </w:r>
      <w:r>
        <w:rPr>
          <w:b/>
          <w:sz w:val="22"/>
          <w:szCs w:val="22"/>
        </w:rPr>
        <w:t>ity Equity Rating</w:t>
      </w:r>
      <w:r w:rsidR="008E07B4">
        <w:rPr>
          <w:b/>
          <w:sz w:val="22"/>
          <w:szCs w:val="22"/>
        </w:rPr>
        <w:t>s</w:t>
      </w:r>
      <w:r>
        <w:rPr>
          <w:b/>
          <w:sz w:val="22"/>
          <w:szCs w:val="22"/>
        </w:rPr>
        <w:t xml:space="preserve">: </w:t>
      </w:r>
      <w:r w:rsidR="002419AC">
        <w:rPr>
          <w:b/>
          <w:color w:val="FF0000"/>
          <w:sz w:val="22"/>
          <w:szCs w:val="22"/>
        </w:rPr>
        <w:t>Bullish</w:t>
      </w:r>
      <w:r w:rsidR="005928C3">
        <w:rPr>
          <w:b/>
          <w:color w:val="FF0000"/>
          <w:sz w:val="22"/>
          <w:szCs w:val="22"/>
        </w:rPr>
        <w:tab/>
      </w:r>
      <w:r w:rsidR="005928C3">
        <w:rPr>
          <w:b/>
          <w:color w:val="FF0000"/>
          <w:sz w:val="22"/>
          <w:szCs w:val="22"/>
        </w:rPr>
        <w:tab/>
      </w:r>
      <w:r w:rsidR="005928C3" w:rsidRPr="005928C3">
        <w:rPr>
          <w:b/>
          <w:sz w:val="22"/>
          <w:szCs w:val="22"/>
        </w:rPr>
        <w:t>Schwab</w:t>
      </w:r>
      <w:r w:rsidR="005928C3">
        <w:rPr>
          <w:b/>
          <w:color w:val="FF0000"/>
          <w:sz w:val="22"/>
          <w:szCs w:val="22"/>
        </w:rPr>
        <w:t xml:space="preserve"> </w:t>
      </w:r>
      <w:r w:rsidR="005928C3" w:rsidRPr="005928C3">
        <w:rPr>
          <w:b/>
          <w:sz w:val="22"/>
          <w:szCs w:val="22"/>
        </w:rPr>
        <w:t xml:space="preserve">Rating: </w:t>
      </w:r>
      <w:r w:rsidR="006602CF">
        <w:rPr>
          <w:b/>
          <w:color w:val="FF0000"/>
          <w:sz w:val="22"/>
          <w:szCs w:val="22"/>
        </w:rPr>
        <w:t>BUY</w:t>
      </w:r>
      <w:r w:rsidR="00034F64">
        <w:rPr>
          <w:b/>
          <w:color w:val="FF0000"/>
          <w:sz w:val="22"/>
          <w:szCs w:val="22"/>
        </w:rPr>
        <w:t xml:space="preserve">    </w:t>
      </w:r>
      <w:r w:rsidR="00034F64">
        <w:rPr>
          <w:b/>
          <w:color w:val="FF0000"/>
          <w:sz w:val="22"/>
          <w:szCs w:val="22"/>
        </w:rPr>
        <w:tab/>
      </w:r>
      <w:r w:rsidR="00034F64">
        <w:rPr>
          <w:b/>
          <w:color w:val="FF0000"/>
          <w:sz w:val="22"/>
          <w:szCs w:val="22"/>
        </w:rPr>
        <w:tab/>
      </w:r>
      <w:r w:rsidR="00034F64">
        <w:rPr>
          <w:b/>
          <w:sz w:val="22"/>
          <w:szCs w:val="22"/>
        </w:rPr>
        <w:t>Reuters:</w:t>
      </w:r>
      <w:r w:rsidRPr="00B61EA7">
        <w:rPr>
          <w:sz w:val="22"/>
          <w:szCs w:val="22"/>
        </w:rPr>
        <w:t xml:space="preserve"> </w:t>
      </w:r>
      <w:r w:rsidR="00F418A4" w:rsidRPr="00034F64">
        <w:rPr>
          <w:b/>
          <w:color w:val="FF0000"/>
          <w:sz w:val="22"/>
          <w:szCs w:val="22"/>
        </w:rPr>
        <w:t>BUY</w:t>
      </w:r>
      <w:r w:rsidR="00F418A4" w:rsidRPr="00034F64">
        <w:rPr>
          <w:b/>
          <w:color w:val="FF0000"/>
          <w:sz w:val="22"/>
          <w:szCs w:val="22"/>
        </w:rPr>
        <w:tab/>
      </w:r>
      <w:r w:rsidR="00F2499B">
        <w:rPr>
          <w:color w:val="FF0000"/>
          <w:sz w:val="22"/>
          <w:szCs w:val="22"/>
        </w:rPr>
        <w:tab/>
      </w:r>
    </w:p>
    <w:p w:rsidR="00C117E6" w:rsidRPr="002B5565" w:rsidRDefault="00C117E6" w:rsidP="00625612">
      <w:pPr>
        <w:ind w:left="-360" w:right="-446"/>
        <w:contextualSpacing/>
        <w:rPr>
          <w:sz w:val="22"/>
          <w:szCs w:val="22"/>
        </w:rPr>
      </w:pPr>
      <w:r w:rsidRPr="00C117E6">
        <w:rPr>
          <w:b/>
          <w:sz w:val="22"/>
          <w:szCs w:val="22"/>
        </w:rPr>
        <w:t>Manifest Investing</w:t>
      </w:r>
      <w:r w:rsidR="00034F64">
        <w:rPr>
          <w:b/>
          <w:sz w:val="22"/>
          <w:szCs w:val="22"/>
        </w:rPr>
        <w:t xml:space="preserve"> (6/9</w:t>
      </w:r>
      <w:r w:rsidR="00843405">
        <w:rPr>
          <w:b/>
          <w:sz w:val="22"/>
          <w:szCs w:val="22"/>
        </w:rPr>
        <w:t>/23)</w:t>
      </w:r>
      <w:r w:rsidRPr="00C117E6">
        <w:rPr>
          <w:b/>
          <w:sz w:val="22"/>
          <w:szCs w:val="22"/>
        </w:rPr>
        <w:t>:</w:t>
      </w:r>
      <w:r>
        <w:rPr>
          <w:sz w:val="22"/>
          <w:szCs w:val="22"/>
        </w:rPr>
        <w:t xml:space="preserve"> Quality – </w:t>
      </w:r>
      <w:r w:rsidR="00034F64">
        <w:rPr>
          <w:color w:val="E36C0A" w:themeColor="accent6" w:themeShade="BF"/>
          <w:sz w:val="22"/>
          <w:szCs w:val="22"/>
        </w:rPr>
        <w:t>51</w:t>
      </w:r>
      <w:r w:rsidR="00843405">
        <w:rPr>
          <w:sz w:val="22"/>
          <w:szCs w:val="22"/>
        </w:rPr>
        <w:t xml:space="preserve">; </w:t>
      </w:r>
      <w:r>
        <w:rPr>
          <w:sz w:val="22"/>
          <w:szCs w:val="22"/>
        </w:rPr>
        <w:t xml:space="preserve">PAR – </w:t>
      </w:r>
      <w:r w:rsidR="00034F64">
        <w:rPr>
          <w:color w:val="FF0000"/>
          <w:sz w:val="22"/>
          <w:szCs w:val="22"/>
        </w:rPr>
        <w:t>4.9</w:t>
      </w:r>
      <w:r w:rsidR="00843405">
        <w:rPr>
          <w:color w:val="FF0000"/>
          <w:sz w:val="22"/>
          <w:szCs w:val="22"/>
        </w:rPr>
        <w:t xml:space="preserve">%; </w:t>
      </w:r>
      <w:r w:rsidR="00034F64">
        <w:rPr>
          <w:sz w:val="22"/>
          <w:szCs w:val="22"/>
        </w:rPr>
        <w:t>Fin</w:t>
      </w:r>
      <w:r w:rsidR="00774C6F">
        <w:rPr>
          <w:color w:val="FF0000"/>
          <w:sz w:val="22"/>
          <w:szCs w:val="22"/>
        </w:rPr>
        <w:t>– 76</w:t>
      </w:r>
      <w:r w:rsidR="00843405">
        <w:rPr>
          <w:color w:val="FF0000"/>
          <w:sz w:val="22"/>
          <w:szCs w:val="22"/>
        </w:rPr>
        <w:t xml:space="preserve">; </w:t>
      </w:r>
      <w:r w:rsidR="00034F64">
        <w:rPr>
          <w:sz w:val="22"/>
          <w:szCs w:val="22"/>
        </w:rPr>
        <w:t>EPS</w:t>
      </w:r>
      <w:r w:rsidR="00843405" w:rsidRPr="00843405">
        <w:rPr>
          <w:sz w:val="22"/>
          <w:szCs w:val="22"/>
        </w:rPr>
        <w:t xml:space="preserve">- </w:t>
      </w:r>
      <w:r w:rsidR="00774C6F">
        <w:rPr>
          <w:color w:val="FF0000"/>
          <w:sz w:val="22"/>
          <w:szCs w:val="22"/>
        </w:rPr>
        <w:t>44</w:t>
      </w:r>
      <w:r w:rsidR="00034F64">
        <w:rPr>
          <w:color w:val="FF0000"/>
          <w:sz w:val="22"/>
          <w:szCs w:val="22"/>
        </w:rPr>
        <w:t xml:space="preserve">; </w:t>
      </w:r>
      <w:r w:rsidR="00034F64">
        <w:rPr>
          <w:sz w:val="22"/>
          <w:szCs w:val="22"/>
        </w:rPr>
        <w:t xml:space="preserve">Projected Avg. Price: </w:t>
      </w:r>
      <w:r w:rsidR="00034F64" w:rsidRPr="00034F64">
        <w:rPr>
          <w:color w:val="FF0000"/>
          <w:sz w:val="22"/>
          <w:szCs w:val="22"/>
        </w:rPr>
        <w:t>$424.43</w:t>
      </w:r>
    </w:p>
    <w:p w:rsidR="003D2CF4" w:rsidRPr="00FA7ACD" w:rsidRDefault="003D2CF4" w:rsidP="003D2CF4">
      <w:pPr>
        <w:ind w:left="-360" w:right="-446"/>
        <w:contextualSpacing/>
        <w:rPr>
          <w:sz w:val="22"/>
          <w:szCs w:val="22"/>
        </w:rPr>
      </w:pPr>
    </w:p>
    <w:p w:rsidR="00DA5CBF" w:rsidRDefault="003D2CF4" w:rsidP="003D2CF4">
      <w:pPr>
        <w:ind w:left="-360" w:right="-446"/>
        <w:contextualSpacing/>
        <w:rPr>
          <w:sz w:val="22"/>
          <w:szCs w:val="22"/>
          <w:u w:val="single"/>
        </w:rPr>
      </w:pPr>
      <w:r w:rsidRPr="008C7E39">
        <w:rPr>
          <w:b/>
          <w:sz w:val="22"/>
          <w:szCs w:val="22"/>
          <w:u w:val="single"/>
        </w:rPr>
        <w:t>My SSG</w:t>
      </w:r>
      <w:r w:rsidR="00DA4865">
        <w:rPr>
          <w:b/>
          <w:sz w:val="22"/>
          <w:szCs w:val="22"/>
          <w:u w:val="single"/>
        </w:rPr>
        <w:t xml:space="preserve"> Results – </w:t>
      </w:r>
      <w:r w:rsidR="00DA4865" w:rsidRPr="00463B0E">
        <w:rPr>
          <w:b/>
          <w:color w:val="E36C0A" w:themeColor="accent6" w:themeShade="BF"/>
          <w:sz w:val="22"/>
          <w:szCs w:val="22"/>
          <w:u w:val="single"/>
        </w:rPr>
        <w:t>HOLD</w:t>
      </w:r>
      <w:r w:rsidR="00FE5F32">
        <w:rPr>
          <w:b/>
          <w:sz w:val="22"/>
          <w:szCs w:val="22"/>
          <w:u w:val="single"/>
        </w:rPr>
        <w:t xml:space="preserve"> (9</w:t>
      </w:r>
      <w:r w:rsidR="00034F64">
        <w:rPr>
          <w:b/>
          <w:sz w:val="22"/>
          <w:szCs w:val="22"/>
          <w:u w:val="single"/>
        </w:rPr>
        <w:t>/11</w:t>
      </w:r>
      <w:r w:rsidR="00F34353">
        <w:rPr>
          <w:b/>
          <w:sz w:val="22"/>
          <w:szCs w:val="22"/>
          <w:u w:val="single"/>
        </w:rPr>
        <w:t>/23</w:t>
      </w:r>
      <w:r w:rsidR="00157D6C" w:rsidRPr="008C7E39">
        <w:rPr>
          <w:b/>
          <w:sz w:val="22"/>
          <w:szCs w:val="22"/>
          <w:u w:val="single"/>
        </w:rPr>
        <w:t>)</w:t>
      </w:r>
      <w:r w:rsidR="00DA5CBF">
        <w:rPr>
          <w:sz w:val="22"/>
          <w:szCs w:val="22"/>
          <w:u w:val="single"/>
        </w:rPr>
        <w:t xml:space="preserve"> </w:t>
      </w:r>
      <w:r w:rsidR="007928F6" w:rsidRPr="007928F6">
        <w:rPr>
          <w:sz w:val="22"/>
          <w:szCs w:val="22"/>
        </w:rPr>
        <w:tab/>
      </w:r>
      <w:r w:rsidR="007928F6" w:rsidRPr="007928F6">
        <w:rPr>
          <w:sz w:val="22"/>
          <w:szCs w:val="22"/>
          <w:u w:val="single"/>
        </w:rPr>
        <w:t>Forecasted Low Price:</w:t>
      </w:r>
      <w:r w:rsidR="003D7E59">
        <w:rPr>
          <w:sz w:val="22"/>
          <w:szCs w:val="22"/>
        </w:rPr>
        <w:t xml:space="preserve"> </w:t>
      </w:r>
      <w:r w:rsidR="005805F2" w:rsidRPr="00E245DF">
        <w:rPr>
          <w:b/>
          <w:color w:val="FF0000"/>
          <w:sz w:val="22"/>
          <w:szCs w:val="22"/>
        </w:rPr>
        <w:t>$</w:t>
      </w:r>
      <w:r w:rsidR="009740E4">
        <w:rPr>
          <w:b/>
          <w:color w:val="FF0000"/>
          <w:sz w:val="22"/>
          <w:szCs w:val="22"/>
        </w:rPr>
        <w:t>231</w:t>
      </w:r>
      <w:r w:rsidR="007928F6">
        <w:rPr>
          <w:sz w:val="22"/>
          <w:szCs w:val="22"/>
        </w:rPr>
        <w:t xml:space="preserve">       </w:t>
      </w:r>
      <w:r w:rsidR="007928F6" w:rsidRPr="007928F6">
        <w:rPr>
          <w:sz w:val="22"/>
          <w:szCs w:val="22"/>
          <w:u w:val="single"/>
        </w:rPr>
        <w:t>High Price:</w:t>
      </w:r>
      <w:r w:rsidR="003D7E59">
        <w:rPr>
          <w:sz w:val="22"/>
          <w:szCs w:val="22"/>
        </w:rPr>
        <w:t xml:space="preserve"> </w:t>
      </w:r>
      <w:r w:rsidR="00C13A24">
        <w:rPr>
          <w:b/>
          <w:color w:val="FF0000"/>
          <w:sz w:val="22"/>
          <w:szCs w:val="22"/>
        </w:rPr>
        <w:t>$496</w:t>
      </w:r>
    </w:p>
    <w:p w:rsidR="003D2CF4" w:rsidRPr="00FA7ACD" w:rsidRDefault="00DA5CBF" w:rsidP="003D2CF4">
      <w:pPr>
        <w:ind w:left="-360" w:right="-446"/>
        <w:contextualSpacing/>
        <w:rPr>
          <w:sz w:val="22"/>
          <w:szCs w:val="22"/>
        </w:rPr>
      </w:pPr>
      <w:r>
        <w:rPr>
          <w:sz w:val="22"/>
          <w:szCs w:val="22"/>
          <w:u w:val="single"/>
        </w:rPr>
        <w:t>Total Return (HIGH</w:t>
      </w:r>
      <w:r w:rsidR="00D91533" w:rsidRPr="00C64004">
        <w:rPr>
          <w:sz w:val="22"/>
          <w:szCs w:val="22"/>
          <w:u w:val="single"/>
        </w:rPr>
        <w:t xml:space="preserve"> P/E)</w:t>
      </w:r>
      <w:r w:rsidR="00D91533">
        <w:rPr>
          <w:sz w:val="22"/>
          <w:szCs w:val="22"/>
        </w:rPr>
        <w:t xml:space="preserve"> is </w:t>
      </w:r>
      <w:r w:rsidR="00E54990">
        <w:rPr>
          <w:b/>
          <w:color w:val="FF0000"/>
          <w:sz w:val="22"/>
          <w:szCs w:val="22"/>
        </w:rPr>
        <w:t>7.6</w:t>
      </w:r>
      <w:r w:rsidR="003D2CF4" w:rsidRPr="00034F64">
        <w:rPr>
          <w:b/>
          <w:color w:val="FF0000"/>
          <w:sz w:val="22"/>
          <w:szCs w:val="22"/>
        </w:rPr>
        <w:t xml:space="preserve">% </w:t>
      </w:r>
      <w:r w:rsidR="003D2CF4" w:rsidRPr="00D50408">
        <w:rPr>
          <w:sz w:val="22"/>
          <w:szCs w:val="22"/>
        </w:rPr>
        <w:tab/>
      </w:r>
      <w:r>
        <w:rPr>
          <w:sz w:val="22"/>
          <w:szCs w:val="22"/>
        </w:rPr>
        <w:tab/>
      </w:r>
      <w:r>
        <w:rPr>
          <w:sz w:val="22"/>
          <w:szCs w:val="22"/>
          <w:u w:val="single"/>
        </w:rPr>
        <w:t>Projected</w:t>
      </w:r>
      <w:r w:rsidR="003D2CF4" w:rsidRPr="00C64004">
        <w:rPr>
          <w:sz w:val="22"/>
          <w:szCs w:val="22"/>
          <w:u w:val="single"/>
        </w:rPr>
        <w:t xml:space="preserve"> Return</w:t>
      </w:r>
      <w:r>
        <w:rPr>
          <w:sz w:val="22"/>
          <w:szCs w:val="22"/>
          <w:u w:val="single"/>
        </w:rPr>
        <w:t xml:space="preserve"> (AVG.</w:t>
      </w:r>
      <w:r w:rsidR="00D91533" w:rsidRPr="00C64004">
        <w:rPr>
          <w:sz w:val="22"/>
          <w:szCs w:val="22"/>
          <w:u w:val="single"/>
        </w:rPr>
        <w:t xml:space="preserve"> P/E)</w:t>
      </w:r>
      <w:r w:rsidR="003D2CF4" w:rsidRPr="00D50408">
        <w:rPr>
          <w:sz w:val="22"/>
          <w:szCs w:val="22"/>
        </w:rPr>
        <w:t xml:space="preserve"> is </w:t>
      </w:r>
      <w:r w:rsidR="00E54990">
        <w:rPr>
          <w:b/>
          <w:color w:val="FF0000"/>
          <w:sz w:val="22"/>
          <w:szCs w:val="22"/>
        </w:rPr>
        <w:t>4.8</w:t>
      </w:r>
      <w:r w:rsidR="00F559CB" w:rsidRPr="00034F64">
        <w:rPr>
          <w:b/>
          <w:color w:val="FF0000"/>
          <w:sz w:val="22"/>
          <w:szCs w:val="22"/>
        </w:rPr>
        <w:t>%</w:t>
      </w:r>
      <w:r w:rsidR="003D2CF4" w:rsidRPr="00034F64">
        <w:rPr>
          <w:b/>
          <w:color w:val="FF0000"/>
          <w:sz w:val="22"/>
          <w:szCs w:val="22"/>
        </w:rPr>
        <w:t xml:space="preserve"> </w:t>
      </w:r>
    </w:p>
    <w:p w:rsidR="003D2CF4" w:rsidRPr="0095095B" w:rsidRDefault="00096424" w:rsidP="003D2CF4">
      <w:pPr>
        <w:ind w:left="-360" w:right="-446"/>
        <w:contextualSpacing/>
        <w:rPr>
          <w:sz w:val="22"/>
          <w:szCs w:val="22"/>
        </w:rPr>
      </w:pPr>
      <w:r w:rsidRPr="00684EAC">
        <w:rPr>
          <w:sz w:val="22"/>
          <w:szCs w:val="22"/>
          <w:u w:val="single"/>
        </w:rPr>
        <w:t>Upside downside</w:t>
      </w:r>
      <w:r w:rsidR="008C61C6" w:rsidRPr="00684EAC">
        <w:rPr>
          <w:sz w:val="22"/>
          <w:szCs w:val="22"/>
          <w:u w:val="single"/>
        </w:rPr>
        <w:t xml:space="preserve"> Ratio: </w:t>
      </w:r>
      <w:r w:rsidR="009740E4" w:rsidRPr="009740E4">
        <w:rPr>
          <w:b/>
          <w:sz w:val="22"/>
          <w:szCs w:val="22"/>
          <w:u w:val="single"/>
        </w:rPr>
        <w:t>1.</w:t>
      </w:r>
      <w:r w:rsidR="00C13A24">
        <w:rPr>
          <w:b/>
          <w:sz w:val="22"/>
          <w:szCs w:val="22"/>
          <w:u w:val="single"/>
        </w:rPr>
        <w:t>4</w:t>
      </w:r>
      <w:r w:rsidRPr="00684EAC">
        <w:rPr>
          <w:b/>
          <w:sz w:val="22"/>
          <w:szCs w:val="22"/>
          <w:u w:val="single"/>
        </w:rPr>
        <w:t xml:space="preserve"> to 1</w:t>
      </w:r>
      <w:r w:rsidR="00684EAC">
        <w:rPr>
          <w:b/>
          <w:sz w:val="22"/>
          <w:szCs w:val="22"/>
        </w:rPr>
        <w:tab/>
      </w:r>
      <w:r w:rsidR="00684EAC">
        <w:rPr>
          <w:b/>
          <w:sz w:val="22"/>
          <w:szCs w:val="22"/>
        </w:rPr>
        <w:tab/>
      </w:r>
      <w:r w:rsidR="00684EAC" w:rsidRPr="00684EAC">
        <w:rPr>
          <w:sz w:val="22"/>
          <w:szCs w:val="22"/>
          <w:u w:val="single"/>
        </w:rPr>
        <w:t>Market Ap</w:t>
      </w:r>
      <w:r w:rsidR="00F61FAF">
        <w:rPr>
          <w:sz w:val="22"/>
          <w:szCs w:val="22"/>
          <w:u w:val="single"/>
        </w:rPr>
        <w:t>preciation based on Forecasted High P</w:t>
      </w:r>
      <w:r w:rsidR="00684EAC" w:rsidRPr="00684EAC">
        <w:rPr>
          <w:sz w:val="22"/>
          <w:szCs w:val="22"/>
          <w:u w:val="single"/>
        </w:rPr>
        <w:t>rice</w:t>
      </w:r>
      <w:r w:rsidR="0095095B">
        <w:rPr>
          <w:sz w:val="22"/>
          <w:szCs w:val="22"/>
        </w:rPr>
        <w:t xml:space="preserve">: </w:t>
      </w:r>
      <w:r w:rsidR="00C13A24">
        <w:rPr>
          <w:b/>
          <w:sz w:val="22"/>
          <w:szCs w:val="22"/>
        </w:rPr>
        <w:t>44.5</w:t>
      </w:r>
      <w:r w:rsidR="00B923CA">
        <w:rPr>
          <w:b/>
          <w:sz w:val="22"/>
          <w:szCs w:val="22"/>
        </w:rPr>
        <w:t>%</w:t>
      </w:r>
    </w:p>
    <w:p w:rsidR="0015284E" w:rsidRDefault="0015284E" w:rsidP="0015284E">
      <w:pPr>
        <w:ind w:left="-360" w:right="-446"/>
        <w:contextualSpacing/>
        <w:rPr>
          <w:rFonts w:eastAsia="Times New Roman"/>
          <w:lang w:eastAsia="en-US"/>
        </w:rPr>
      </w:pPr>
      <w:r>
        <w:rPr>
          <w:rFonts w:eastAsia="Times New Roman"/>
          <w:lang w:eastAsia="en-US"/>
        </w:rPr>
        <w:t xml:space="preserve">Buy </w:t>
      </w:r>
      <w:r w:rsidR="00034F64">
        <w:rPr>
          <w:rFonts w:eastAsia="Times New Roman"/>
          <w:lang w:eastAsia="en-US"/>
        </w:rPr>
        <w:t xml:space="preserve">price - </w:t>
      </w:r>
      <w:r w:rsidR="00345CC1">
        <w:rPr>
          <w:rFonts w:eastAsia="Times New Roman"/>
          <w:lang w:eastAsia="en-US"/>
        </w:rPr>
        <w:t>satisfy US/DS of 3</w:t>
      </w:r>
      <w:r w:rsidR="004F4544">
        <w:rPr>
          <w:rFonts w:eastAsia="Times New Roman"/>
          <w:lang w:eastAsia="en-US"/>
        </w:rPr>
        <w:t xml:space="preserve"> to 1</w:t>
      </w:r>
      <w:r w:rsidR="00C63EE1">
        <w:rPr>
          <w:rFonts w:eastAsia="Times New Roman"/>
          <w:lang w:eastAsia="en-US"/>
        </w:rPr>
        <w:t xml:space="preserve"> (15% </w:t>
      </w:r>
      <w:r w:rsidRPr="0015284E">
        <w:rPr>
          <w:rFonts w:eastAsia="Times New Roman"/>
          <w:lang w:eastAsia="en-US"/>
        </w:rPr>
        <w:t>return</w:t>
      </w:r>
      <w:r w:rsidR="00C63EE1">
        <w:rPr>
          <w:rFonts w:eastAsia="Times New Roman"/>
          <w:lang w:eastAsia="en-US"/>
        </w:rPr>
        <w:t>)</w:t>
      </w:r>
      <w:r w:rsidRPr="0015284E">
        <w:rPr>
          <w:rFonts w:eastAsia="Times New Roman"/>
          <w:lang w:eastAsia="en-US"/>
        </w:rPr>
        <w:t xml:space="preserve">: </w:t>
      </w:r>
      <w:r w:rsidR="00E54990">
        <w:rPr>
          <w:rFonts w:eastAsia="Times New Roman"/>
          <w:b/>
          <w:color w:val="FF0000"/>
          <w:lang w:eastAsia="en-US"/>
        </w:rPr>
        <w:t>$246</w:t>
      </w:r>
      <w:r w:rsidR="00C63EE1">
        <w:rPr>
          <w:rFonts w:eastAsia="Times New Roman"/>
          <w:b/>
          <w:lang w:eastAsia="en-US"/>
        </w:rPr>
        <w:t xml:space="preserve">; </w:t>
      </w:r>
      <w:r w:rsidR="004F4544">
        <w:rPr>
          <w:rFonts w:eastAsia="Times New Roman"/>
          <w:b/>
          <w:lang w:eastAsia="en-US"/>
        </w:rPr>
        <w:t xml:space="preserve">Recommend BUY at or below: </w:t>
      </w:r>
      <w:r w:rsidR="00E54990">
        <w:rPr>
          <w:rFonts w:eastAsia="Times New Roman"/>
          <w:b/>
          <w:color w:val="FF0000"/>
          <w:lang w:eastAsia="en-US"/>
        </w:rPr>
        <w:t>$297</w:t>
      </w:r>
      <w:r w:rsidRPr="0015284E">
        <w:rPr>
          <w:rFonts w:eastAsia="Times New Roman"/>
          <w:lang w:eastAsia="en-US"/>
        </w:rPr>
        <w:t xml:space="preserve"> </w:t>
      </w:r>
    </w:p>
    <w:p w:rsidR="00EE254C" w:rsidRPr="0015284E" w:rsidRDefault="00EE254C" w:rsidP="0015284E">
      <w:pPr>
        <w:ind w:left="-360" w:right="-446"/>
        <w:contextualSpacing/>
        <w:rPr>
          <w:sz w:val="22"/>
          <w:szCs w:val="22"/>
        </w:rPr>
      </w:pPr>
    </w:p>
    <w:p w:rsidR="00475721" w:rsidRPr="00E245DF" w:rsidRDefault="00E245DF" w:rsidP="00E245DF">
      <w:pPr>
        <w:ind w:left="-360" w:right="-446"/>
        <w:contextualSpacing/>
        <w:rPr>
          <w:sz w:val="22"/>
          <w:szCs w:val="22"/>
        </w:rPr>
      </w:pPr>
      <w:r>
        <w:rPr>
          <w:b/>
          <w:sz w:val="22"/>
          <w:szCs w:val="22"/>
          <w:u w:val="single"/>
        </w:rPr>
        <w:t xml:space="preserve">SSG </w:t>
      </w:r>
      <w:r w:rsidR="00EE254C">
        <w:rPr>
          <w:b/>
          <w:sz w:val="22"/>
          <w:szCs w:val="22"/>
          <w:u w:val="single"/>
        </w:rPr>
        <w:t>Analysis</w:t>
      </w:r>
      <w:r w:rsidR="00684EAC" w:rsidRPr="00684EAC">
        <w:rPr>
          <w:b/>
          <w:sz w:val="22"/>
          <w:szCs w:val="22"/>
          <w:u w:val="single"/>
        </w:rPr>
        <w:t xml:space="preserve">: </w:t>
      </w:r>
      <w:r w:rsidR="00DA4865" w:rsidRPr="00E245DF">
        <w:rPr>
          <w:b/>
          <w:color w:val="FF0000"/>
          <w:sz w:val="22"/>
          <w:szCs w:val="22"/>
        </w:rPr>
        <w:t>HOLD</w:t>
      </w:r>
      <w:r>
        <w:rPr>
          <w:b/>
          <w:color w:val="FF0000"/>
          <w:sz w:val="22"/>
          <w:szCs w:val="22"/>
        </w:rPr>
        <w:t xml:space="preserve"> </w:t>
      </w:r>
      <w:r w:rsidR="008C7E39" w:rsidRPr="00E245DF">
        <w:rPr>
          <w:b/>
          <w:color w:val="FF0000"/>
          <w:sz w:val="22"/>
          <w:szCs w:val="22"/>
        </w:rPr>
        <w:t>–</w:t>
      </w:r>
      <w:r>
        <w:rPr>
          <w:b/>
          <w:color w:val="FF0000"/>
          <w:sz w:val="22"/>
          <w:szCs w:val="22"/>
        </w:rPr>
        <w:t xml:space="preserve"> </w:t>
      </w:r>
      <w:r w:rsidR="001A3F44" w:rsidRPr="00E245DF">
        <w:rPr>
          <w:b/>
          <w:sz w:val="22"/>
          <w:szCs w:val="22"/>
        </w:rPr>
        <w:t>Buy Zone</w:t>
      </w:r>
      <w:r w:rsidR="00C13A24">
        <w:rPr>
          <w:sz w:val="22"/>
          <w:szCs w:val="22"/>
        </w:rPr>
        <w:t>: $231 - $297</w:t>
      </w:r>
      <w:r w:rsidR="00F34353" w:rsidRPr="00E245DF">
        <w:rPr>
          <w:sz w:val="22"/>
          <w:szCs w:val="22"/>
        </w:rPr>
        <w:t>;</w:t>
      </w:r>
      <w:r w:rsidRPr="00E245DF">
        <w:rPr>
          <w:sz w:val="22"/>
          <w:szCs w:val="22"/>
        </w:rPr>
        <w:t xml:space="preserve"> </w:t>
      </w:r>
      <w:r w:rsidRPr="00E245DF">
        <w:rPr>
          <w:b/>
          <w:sz w:val="22"/>
          <w:szCs w:val="22"/>
        </w:rPr>
        <w:t xml:space="preserve">Hold Zone: </w:t>
      </w:r>
      <w:r w:rsidR="00CD187A">
        <w:rPr>
          <w:sz w:val="22"/>
          <w:szCs w:val="22"/>
        </w:rPr>
        <w:t>$</w:t>
      </w:r>
      <w:r w:rsidR="00C13A24">
        <w:rPr>
          <w:sz w:val="22"/>
          <w:szCs w:val="22"/>
        </w:rPr>
        <w:t>297 - $429</w:t>
      </w:r>
      <w:r w:rsidR="00CD187A">
        <w:rPr>
          <w:sz w:val="22"/>
          <w:szCs w:val="22"/>
        </w:rPr>
        <w:t xml:space="preserve">; </w:t>
      </w:r>
      <w:r w:rsidRPr="00E245DF">
        <w:rPr>
          <w:b/>
          <w:sz w:val="22"/>
          <w:szCs w:val="22"/>
        </w:rPr>
        <w:t xml:space="preserve">Sell Zone: </w:t>
      </w:r>
      <w:r w:rsidR="005805F2" w:rsidRPr="00E245DF">
        <w:rPr>
          <w:sz w:val="22"/>
          <w:szCs w:val="22"/>
        </w:rPr>
        <w:t>$</w:t>
      </w:r>
      <w:r w:rsidR="00C13A24">
        <w:rPr>
          <w:sz w:val="22"/>
          <w:szCs w:val="22"/>
        </w:rPr>
        <w:t>429 - $496</w:t>
      </w:r>
    </w:p>
    <w:tbl>
      <w:tblPr>
        <w:tblW w:w="13455" w:type="dxa"/>
        <w:shd w:val="clear" w:color="auto" w:fill="FFFFFF"/>
        <w:tblLayout w:type="fixed"/>
        <w:tblCellMar>
          <w:left w:w="0" w:type="dxa"/>
          <w:right w:w="0" w:type="dxa"/>
        </w:tblCellMar>
        <w:tblLook w:val="04A0" w:firstRow="1" w:lastRow="0" w:firstColumn="1" w:lastColumn="0" w:noHBand="0" w:noVBand="1"/>
      </w:tblPr>
      <w:tblGrid>
        <w:gridCol w:w="2185"/>
        <w:gridCol w:w="1401"/>
        <w:gridCol w:w="1086"/>
        <w:gridCol w:w="1785"/>
        <w:gridCol w:w="1322"/>
        <w:gridCol w:w="861"/>
        <w:gridCol w:w="4815"/>
      </w:tblGrid>
      <w:tr w:rsidR="00116692" w:rsidTr="00603EA5">
        <w:trPr>
          <w:trHeight w:val="225"/>
          <w:tblHeader/>
        </w:trPr>
        <w:tc>
          <w:tcPr>
            <w:tcW w:w="2185" w:type="dxa"/>
            <w:tcBorders>
              <w:top w:val="nil"/>
              <w:bottom w:val="nil"/>
              <w:right w:val="nil"/>
            </w:tcBorders>
            <w:shd w:val="clear" w:color="auto" w:fill="FFFFFF"/>
            <w:noWrap/>
            <w:tcMar>
              <w:top w:w="0" w:type="dxa"/>
              <w:left w:w="150" w:type="dxa"/>
              <w:bottom w:w="0" w:type="dxa"/>
              <w:right w:w="75" w:type="dxa"/>
            </w:tcMar>
            <w:vAlign w:val="bottom"/>
          </w:tcPr>
          <w:p w:rsidR="00116692" w:rsidRDefault="00116692">
            <w:pPr>
              <w:spacing w:line="165" w:lineRule="atLeast"/>
              <w:rPr>
                <w:rFonts w:ascii="Arial" w:eastAsia="Times New Roman" w:hAnsi="Arial" w:cs="Arial"/>
                <w:b/>
                <w:bCs/>
                <w:color w:val="666666"/>
                <w:sz w:val="17"/>
                <w:szCs w:val="17"/>
                <w:lang w:eastAsia="en-US"/>
              </w:rPr>
            </w:pPr>
          </w:p>
        </w:tc>
        <w:tc>
          <w:tcPr>
            <w:tcW w:w="1401" w:type="dxa"/>
            <w:tcBorders>
              <w:top w:val="nil"/>
              <w:bottom w:val="nil"/>
              <w:right w:val="nil"/>
            </w:tcBorders>
            <w:shd w:val="clear" w:color="auto" w:fill="FFFFFF"/>
            <w:noWrap/>
            <w:tcMar>
              <w:top w:w="0" w:type="dxa"/>
              <w:left w:w="75" w:type="dxa"/>
              <w:bottom w:w="0" w:type="dxa"/>
              <w:right w:w="75" w:type="dxa"/>
            </w:tcMar>
            <w:vAlign w:val="bottom"/>
          </w:tcPr>
          <w:p w:rsidR="00116692" w:rsidRDefault="00116692">
            <w:pPr>
              <w:spacing w:line="165" w:lineRule="atLeast"/>
              <w:rPr>
                <w:rFonts w:ascii="Arial" w:hAnsi="Arial" w:cs="Arial"/>
                <w:b/>
                <w:bCs/>
                <w:color w:val="666666"/>
                <w:sz w:val="17"/>
                <w:szCs w:val="17"/>
              </w:rPr>
            </w:pPr>
          </w:p>
        </w:tc>
        <w:tc>
          <w:tcPr>
            <w:tcW w:w="1086" w:type="dxa"/>
            <w:tcBorders>
              <w:top w:val="nil"/>
              <w:bottom w:val="nil"/>
              <w:right w:val="nil"/>
            </w:tcBorders>
            <w:shd w:val="clear" w:color="auto" w:fill="FFFFFF"/>
            <w:noWrap/>
            <w:tcMar>
              <w:top w:w="0" w:type="dxa"/>
              <w:left w:w="75" w:type="dxa"/>
              <w:bottom w:w="0" w:type="dxa"/>
              <w:right w:w="75" w:type="dxa"/>
            </w:tcMar>
            <w:vAlign w:val="bottom"/>
          </w:tcPr>
          <w:p w:rsidR="00116692" w:rsidRDefault="00116692">
            <w:pPr>
              <w:spacing w:line="165" w:lineRule="atLeast"/>
              <w:rPr>
                <w:rFonts w:ascii="Arial" w:hAnsi="Arial" w:cs="Arial"/>
                <w:b/>
                <w:bCs/>
                <w:color w:val="666666"/>
                <w:sz w:val="17"/>
                <w:szCs w:val="17"/>
              </w:rPr>
            </w:pPr>
          </w:p>
        </w:tc>
        <w:tc>
          <w:tcPr>
            <w:tcW w:w="1785" w:type="dxa"/>
            <w:tcBorders>
              <w:top w:val="nil"/>
              <w:bottom w:val="nil"/>
              <w:right w:val="nil"/>
            </w:tcBorders>
            <w:shd w:val="clear" w:color="auto" w:fill="FFFFFF"/>
            <w:noWrap/>
            <w:tcMar>
              <w:top w:w="0" w:type="dxa"/>
              <w:left w:w="75" w:type="dxa"/>
              <w:bottom w:w="0" w:type="dxa"/>
              <w:right w:w="75" w:type="dxa"/>
            </w:tcMar>
            <w:vAlign w:val="bottom"/>
          </w:tcPr>
          <w:p w:rsidR="00116692" w:rsidRDefault="00116692">
            <w:pPr>
              <w:spacing w:line="165" w:lineRule="atLeast"/>
              <w:rPr>
                <w:rFonts w:ascii="Arial" w:hAnsi="Arial" w:cs="Arial"/>
                <w:b/>
                <w:bCs/>
                <w:color w:val="666666"/>
                <w:sz w:val="17"/>
                <w:szCs w:val="17"/>
              </w:rPr>
            </w:pPr>
          </w:p>
        </w:tc>
        <w:tc>
          <w:tcPr>
            <w:tcW w:w="1322" w:type="dxa"/>
            <w:tcBorders>
              <w:top w:val="nil"/>
              <w:bottom w:val="nil"/>
              <w:right w:val="nil"/>
            </w:tcBorders>
            <w:shd w:val="clear" w:color="auto" w:fill="FFFFFF"/>
            <w:noWrap/>
            <w:tcMar>
              <w:top w:w="0" w:type="dxa"/>
              <w:left w:w="75" w:type="dxa"/>
              <w:bottom w:w="0" w:type="dxa"/>
              <w:right w:w="75" w:type="dxa"/>
            </w:tcMar>
            <w:vAlign w:val="bottom"/>
          </w:tcPr>
          <w:p w:rsidR="00116692" w:rsidRDefault="00116692">
            <w:pPr>
              <w:spacing w:line="165" w:lineRule="atLeast"/>
              <w:rPr>
                <w:rFonts w:ascii="Arial" w:hAnsi="Arial" w:cs="Arial"/>
                <w:b/>
                <w:bCs/>
                <w:color w:val="666666"/>
                <w:sz w:val="17"/>
                <w:szCs w:val="17"/>
              </w:rPr>
            </w:pPr>
          </w:p>
        </w:tc>
        <w:tc>
          <w:tcPr>
            <w:tcW w:w="861" w:type="dxa"/>
            <w:tcBorders>
              <w:top w:val="nil"/>
              <w:bottom w:val="nil"/>
              <w:right w:val="nil"/>
            </w:tcBorders>
            <w:shd w:val="clear" w:color="auto" w:fill="FFFFFF"/>
            <w:noWrap/>
            <w:tcMar>
              <w:top w:w="0" w:type="dxa"/>
              <w:left w:w="75" w:type="dxa"/>
              <w:bottom w:w="0" w:type="dxa"/>
              <w:right w:w="75" w:type="dxa"/>
            </w:tcMar>
            <w:vAlign w:val="bottom"/>
          </w:tcPr>
          <w:p w:rsidR="00116692" w:rsidRDefault="00116692">
            <w:pPr>
              <w:spacing w:line="165" w:lineRule="atLeast"/>
              <w:rPr>
                <w:rFonts w:ascii="Arial" w:hAnsi="Arial" w:cs="Arial"/>
                <w:b/>
                <w:bCs/>
                <w:color w:val="666666"/>
                <w:sz w:val="17"/>
                <w:szCs w:val="17"/>
              </w:rPr>
            </w:pPr>
          </w:p>
        </w:tc>
        <w:tc>
          <w:tcPr>
            <w:tcW w:w="4815" w:type="dxa"/>
            <w:tcBorders>
              <w:top w:val="nil"/>
              <w:left w:val="dashed" w:sz="6" w:space="0" w:color="999999"/>
              <w:bottom w:val="nil"/>
              <w:right w:val="nil"/>
            </w:tcBorders>
            <w:shd w:val="clear" w:color="auto" w:fill="FFFFFF"/>
            <w:noWrap/>
            <w:tcMar>
              <w:top w:w="0" w:type="dxa"/>
              <w:left w:w="75" w:type="dxa"/>
              <w:bottom w:w="0" w:type="dxa"/>
              <w:right w:w="75" w:type="dxa"/>
            </w:tcMar>
            <w:vAlign w:val="bottom"/>
          </w:tcPr>
          <w:p w:rsidR="00116692" w:rsidRDefault="00116692">
            <w:pPr>
              <w:spacing w:line="165" w:lineRule="atLeast"/>
              <w:rPr>
                <w:rFonts w:ascii="Arial" w:hAnsi="Arial" w:cs="Arial"/>
                <w:b/>
                <w:bCs/>
                <w:color w:val="666666"/>
                <w:sz w:val="17"/>
                <w:szCs w:val="17"/>
              </w:rPr>
            </w:pPr>
          </w:p>
        </w:tc>
      </w:tr>
      <w:tr w:rsidR="00116692" w:rsidTr="00603EA5">
        <w:tc>
          <w:tcPr>
            <w:tcW w:w="2185" w:type="dxa"/>
            <w:tcBorders>
              <w:top w:val="nil"/>
              <w:bottom w:val="nil"/>
              <w:right w:val="nil"/>
            </w:tcBorders>
            <w:shd w:val="clear" w:color="auto" w:fill="FFFFFF"/>
            <w:tcMar>
              <w:top w:w="0" w:type="dxa"/>
              <w:left w:w="150" w:type="dxa"/>
              <w:bottom w:w="0" w:type="dxa"/>
              <w:right w:w="75" w:type="dxa"/>
            </w:tcMar>
          </w:tcPr>
          <w:p w:rsidR="00116692" w:rsidRDefault="00116692">
            <w:pPr>
              <w:spacing w:line="300" w:lineRule="atLeast"/>
              <w:rPr>
                <w:rFonts w:ascii="Arial" w:hAnsi="Arial" w:cs="Arial"/>
                <w:b/>
                <w:bCs/>
                <w:color w:val="333333"/>
                <w:sz w:val="18"/>
                <w:szCs w:val="18"/>
              </w:rPr>
            </w:pPr>
          </w:p>
        </w:tc>
        <w:tc>
          <w:tcPr>
            <w:tcW w:w="1401" w:type="dxa"/>
            <w:tcBorders>
              <w:top w:val="nil"/>
              <w:bottom w:val="nil"/>
              <w:right w:val="nil"/>
            </w:tcBorders>
            <w:shd w:val="clear" w:color="auto" w:fill="FFFFFF"/>
            <w:noWrap/>
            <w:tcMar>
              <w:top w:w="0" w:type="dxa"/>
              <w:left w:w="75" w:type="dxa"/>
              <w:bottom w:w="0" w:type="dxa"/>
              <w:right w:w="75" w:type="dxa"/>
            </w:tcMar>
          </w:tcPr>
          <w:p w:rsidR="00116692" w:rsidRDefault="00116692">
            <w:pPr>
              <w:spacing w:line="300" w:lineRule="atLeast"/>
              <w:rPr>
                <w:rFonts w:ascii="Arial" w:hAnsi="Arial" w:cs="Arial"/>
                <w:b/>
                <w:bCs/>
                <w:color w:val="D32129"/>
                <w:sz w:val="18"/>
                <w:szCs w:val="18"/>
              </w:rPr>
            </w:pPr>
          </w:p>
        </w:tc>
        <w:tc>
          <w:tcPr>
            <w:tcW w:w="1086" w:type="dxa"/>
            <w:tcBorders>
              <w:top w:val="nil"/>
              <w:bottom w:val="nil"/>
              <w:right w:val="nil"/>
            </w:tcBorders>
            <w:shd w:val="clear" w:color="auto" w:fill="FFFFFF"/>
            <w:tcMar>
              <w:top w:w="0" w:type="dxa"/>
              <w:left w:w="75" w:type="dxa"/>
              <w:bottom w:w="0" w:type="dxa"/>
              <w:right w:w="75" w:type="dxa"/>
            </w:tcMar>
          </w:tcPr>
          <w:p w:rsidR="00116692" w:rsidRDefault="00116692">
            <w:pPr>
              <w:spacing w:line="300" w:lineRule="atLeast"/>
              <w:rPr>
                <w:rFonts w:ascii="Arial" w:hAnsi="Arial" w:cs="Arial"/>
                <w:b/>
                <w:bCs/>
                <w:color w:val="333333"/>
                <w:sz w:val="18"/>
                <w:szCs w:val="18"/>
              </w:rPr>
            </w:pPr>
          </w:p>
        </w:tc>
        <w:tc>
          <w:tcPr>
            <w:tcW w:w="1785" w:type="dxa"/>
            <w:tcBorders>
              <w:top w:val="nil"/>
              <w:bottom w:val="nil"/>
              <w:right w:val="nil"/>
            </w:tcBorders>
            <w:shd w:val="clear" w:color="auto" w:fill="FFFFFF"/>
            <w:tcMar>
              <w:top w:w="0" w:type="dxa"/>
              <w:left w:w="75" w:type="dxa"/>
              <w:bottom w:w="0" w:type="dxa"/>
              <w:right w:w="75" w:type="dxa"/>
            </w:tcMar>
          </w:tcPr>
          <w:p w:rsidR="00116692" w:rsidRDefault="00116692">
            <w:pPr>
              <w:spacing w:line="300" w:lineRule="atLeast"/>
              <w:rPr>
                <w:rFonts w:ascii="Arial" w:hAnsi="Arial" w:cs="Arial"/>
                <w:b/>
                <w:bCs/>
                <w:color w:val="333333"/>
                <w:sz w:val="18"/>
                <w:szCs w:val="18"/>
              </w:rPr>
            </w:pPr>
          </w:p>
        </w:tc>
        <w:tc>
          <w:tcPr>
            <w:tcW w:w="1322" w:type="dxa"/>
            <w:tcBorders>
              <w:top w:val="nil"/>
              <w:bottom w:val="nil"/>
              <w:right w:val="nil"/>
            </w:tcBorders>
            <w:shd w:val="clear" w:color="auto" w:fill="FFFFFF"/>
            <w:tcMar>
              <w:top w:w="0" w:type="dxa"/>
              <w:left w:w="75" w:type="dxa"/>
              <w:bottom w:w="0" w:type="dxa"/>
              <w:right w:w="75" w:type="dxa"/>
            </w:tcMar>
          </w:tcPr>
          <w:p w:rsidR="00116692" w:rsidRDefault="00116692">
            <w:pPr>
              <w:spacing w:line="300" w:lineRule="atLeast"/>
              <w:rPr>
                <w:rFonts w:ascii="Arial" w:hAnsi="Arial" w:cs="Arial"/>
                <w:b/>
                <w:bCs/>
                <w:color w:val="333333"/>
                <w:sz w:val="18"/>
                <w:szCs w:val="18"/>
              </w:rPr>
            </w:pPr>
          </w:p>
        </w:tc>
        <w:tc>
          <w:tcPr>
            <w:tcW w:w="861" w:type="dxa"/>
            <w:tcBorders>
              <w:top w:val="nil"/>
              <w:bottom w:val="nil"/>
              <w:right w:val="nil"/>
            </w:tcBorders>
            <w:shd w:val="clear" w:color="auto" w:fill="FFFFFF"/>
            <w:tcMar>
              <w:top w:w="0" w:type="dxa"/>
              <w:left w:w="75" w:type="dxa"/>
              <w:bottom w:w="0" w:type="dxa"/>
              <w:right w:w="75" w:type="dxa"/>
            </w:tcMar>
          </w:tcPr>
          <w:p w:rsidR="00116692" w:rsidRDefault="00116692">
            <w:pPr>
              <w:spacing w:line="300" w:lineRule="atLeast"/>
              <w:rPr>
                <w:rFonts w:ascii="Arial" w:hAnsi="Arial" w:cs="Arial"/>
                <w:b/>
                <w:bCs/>
                <w:color w:val="333333"/>
                <w:sz w:val="18"/>
                <w:szCs w:val="18"/>
              </w:rPr>
            </w:pPr>
          </w:p>
        </w:tc>
        <w:tc>
          <w:tcPr>
            <w:tcW w:w="4815" w:type="dxa"/>
            <w:tcBorders>
              <w:top w:val="nil"/>
              <w:left w:val="dashed" w:sz="6" w:space="0" w:color="999999"/>
              <w:bottom w:val="nil"/>
              <w:right w:val="nil"/>
            </w:tcBorders>
            <w:shd w:val="clear" w:color="auto" w:fill="FFFFFF"/>
            <w:tcMar>
              <w:top w:w="0" w:type="dxa"/>
              <w:left w:w="75" w:type="dxa"/>
              <w:bottom w:w="0" w:type="dxa"/>
              <w:right w:w="75" w:type="dxa"/>
            </w:tcMar>
          </w:tcPr>
          <w:p w:rsidR="00116692" w:rsidRDefault="00116692" w:rsidP="00116692">
            <w:pPr>
              <w:spacing w:line="225" w:lineRule="atLeast"/>
              <w:rPr>
                <w:rFonts w:ascii="Arial" w:hAnsi="Arial" w:cs="Arial"/>
                <w:b/>
                <w:bCs/>
                <w:color w:val="333333"/>
                <w:sz w:val="17"/>
                <w:szCs w:val="17"/>
              </w:rPr>
            </w:pPr>
          </w:p>
        </w:tc>
      </w:tr>
    </w:tbl>
    <w:p w:rsidR="00392D8E" w:rsidRDefault="00392D8E" w:rsidP="00475721">
      <w:pPr>
        <w:ind w:left="-360" w:right="-446"/>
        <w:contextualSpacing/>
        <w:rPr>
          <w:sz w:val="22"/>
          <w:szCs w:val="22"/>
          <w:u w:val="single"/>
        </w:rPr>
      </w:pPr>
    </w:p>
    <w:p w:rsidR="00937230" w:rsidRDefault="00937230" w:rsidP="00475721">
      <w:pPr>
        <w:ind w:left="-360" w:right="-446"/>
        <w:contextualSpacing/>
        <w:rPr>
          <w:sz w:val="22"/>
          <w:szCs w:val="22"/>
          <w:u w:val="single"/>
        </w:rPr>
      </w:pPr>
    </w:p>
    <w:p w:rsidR="00F85509" w:rsidRDefault="00475721" w:rsidP="00475721">
      <w:pPr>
        <w:ind w:left="-360" w:right="-446"/>
        <w:contextualSpacing/>
        <w:rPr>
          <w:rFonts w:eastAsia="Calibri"/>
          <w:b/>
          <w:u w:val="single"/>
        </w:rPr>
      </w:pPr>
      <w:r>
        <w:rPr>
          <w:rFonts w:eastAsia="Calibri"/>
          <w:b/>
          <w:u w:val="single"/>
        </w:rPr>
        <w:t>What Will Drive F</w:t>
      </w:r>
      <w:r w:rsidR="003D2CF4" w:rsidRPr="008D5FDD">
        <w:rPr>
          <w:rFonts w:eastAsia="Calibri"/>
          <w:b/>
          <w:u w:val="single"/>
        </w:rPr>
        <w:t xml:space="preserve">uture </w:t>
      </w:r>
      <w:r>
        <w:rPr>
          <w:rFonts w:eastAsia="Calibri"/>
          <w:b/>
          <w:u w:val="single"/>
        </w:rPr>
        <w:t>G</w:t>
      </w:r>
      <w:r w:rsidR="004B0E0B" w:rsidRPr="008D5FDD">
        <w:rPr>
          <w:rFonts w:eastAsia="Calibri"/>
          <w:b/>
          <w:u w:val="single"/>
        </w:rPr>
        <w:t>rowth</w:t>
      </w:r>
      <w:r w:rsidR="004B0E0B" w:rsidRPr="00475721">
        <w:rPr>
          <w:rFonts w:eastAsia="Calibri"/>
          <w:b/>
          <w:u w:val="single"/>
        </w:rPr>
        <w:t>?</w:t>
      </w:r>
      <w:r w:rsidR="003D2CF4" w:rsidRPr="00475721">
        <w:rPr>
          <w:rFonts w:eastAsia="Calibri"/>
          <w:b/>
          <w:u w:val="single"/>
        </w:rPr>
        <w:t xml:space="preserve"> </w:t>
      </w:r>
    </w:p>
    <w:p w:rsidR="00475721" w:rsidRPr="00475721" w:rsidRDefault="00475721" w:rsidP="00475721">
      <w:pPr>
        <w:ind w:left="-360" w:right="-446"/>
        <w:contextualSpacing/>
        <w:rPr>
          <w:sz w:val="22"/>
          <w:szCs w:val="22"/>
          <w:u w:val="single"/>
        </w:rPr>
      </w:pPr>
    </w:p>
    <w:p w:rsidR="007132CC" w:rsidRPr="00C07C65" w:rsidRDefault="00625612" w:rsidP="005707A0">
      <w:pPr>
        <w:spacing w:after="120"/>
        <w:ind w:left="-360" w:right="-432"/>
      </w:pPr>
      <w:r w:rsidRPr="005707A0">
        <w:rPr>
          <w:b/>
          <w:sz w:val="22"/>
          <w:szCs w:val="22"/>
          <w:u w:val="single"/>
        </w:rPr>
        <w:t>ZACK</w:t>
      </w:r>
      <w:r w:rsidR="007132CC" w:rsidRPr="005707A0">
        <w:rPr>
          <w:b/>
          <w:sz w:val="22"/>
          <w:szCs w:val="22"/>
          <w:u w:val="single"/>
        </w:rPr>
        <w:t xml:space="preserve"> </w:t>
      </w:r>
      <w:r w:rsidR="00EF4173">
        <w:rPr>
          <w:sz w:val="22"/>
          <w:szCs w:val="22"/>
          <w:u w:val="single"/>
        </w:rPr>
        <w:t>(8/29</w:t>
      </w:r>
      <w:r w:rsidR="00162E2A">
        <w:rPr>
          <w:sz w:val="22"/>
          <w:szCs w:val="22"/>
          <w:u w:val="single"/>
        </w:rPr>
        <w:t>/23</w:t>
      </w:r>
      <w:r w:rsidR="006D0777" w:rsidRPr="005707A0">
        <w:rPr>
          <w:b/>
          <w:sz w:val="22"/>
          <w:szCs w:val="22"/>
          <w:u w:val="single"/>
        </w:rPr>
        <w:t>)</w:t>
      </w:r>
      <w:r w:rsidRPr="002A09ED">
        <w:rPr>
          <w:sz w:val="22"/>
          <w:szCs w:val="22"/>
        </w:rPr>
        <w:t xml:space="preserve"> </w:t>
      </w:r>
      <w:r w:rsidR="000F051F">
        <w:rPr>
          <w:sz w:val="22"/>
          <w:szCs w:val="22"/>
        </w:rPr>
        <w:t>–</w:t>
      </w:r>
      <w:r w:rsidR="00C07C65" w:rsidRPr="00C07C65">
        <w:t xml:space="preserve">Vertex’s CF sales continue to grow driven by its triple therapy, </w:t>
      </w:r>
      <w:proofErr w:type="spellStart"/>
      <w:r w:rsidR="00C07C65" w:rsidRPr="00C07C65">
        <w:t>Trikafta</w:t>
      </w:r>
      <w:proofErr w:type="spellEnd"/>
      <w:r w:rsidR="00C07C65" w:rsidRPr="00C07C65">
        <w:t>/</w:t>
      </w:r>
      <w:proofErr w:type="spellStart"/>
      <w:r w:rsidR="00C07C65" w:rsidRPr="00C07C65">
        <w:t>Kaftrio</w:t>
      </w:r>
      <w:proofErr w:type="spellEnd"/>
      <w:r w:rsidR="00C07C65" w:rsidRPr="00C07C65">
        <w:t>. New reimbursement agreements in ex-U.S. markets and label expansions to younger</w:t>
      </w:r>
      <w:r w:rsidR="005707A0">
        <w:t xml:space="preserve"> age groups in US are driving its </w:t>
      </w:r>
      <w:r w:rsidR="00C07C65" w:rsidRPr="00C07C65">
        <w:t xml:space="preserve">sales higher. </w:t>
      </w:r>
      <w:r w:rsidR="007132CC">
        <w:t>Consistent Rise in CF Product Sales; Strong CF Portfolio; Rapidly Progressing Non-CF Pipeline; Collaborations Broadening Pipeline; and Favorable Debt Profile:</w:t>
      </w:r>
    </w:p>
    <w:p w:rsidR="000B1BC5" w:rsidRPr="00C07C65" w:rsidRDefault="000B1BC5" w:rsidP="0082080B">
      <w:pPr>
        <w:spacing w:after="120"/>
        <w:ind w:left="-360" w:right="-432"/>
      </w:pPr>
      <w:r w:rsidRPr="00C07C65">
        <w:rPr>
          <w:b/>
        </w:rPr>
        <w:t>Negatives:</w:t>
      </w:r>
      <w:r w:rsidRPr="00C07C65">
        <w:t xml:space="preserve"> VRTX dependence on just the CF franchise for growth is concerning. Several other companies are working on bringing their CF products to market. Competing Therapies are in Development. Any set backs on the pipeline/regulatory front on </w:t>
      </w:r>
      <w:r w:rsidR="00CD2D4C" w:rsidRPr="00C07C65">
        <w:t>non CF</w:t>
      </w:r>
      <w:r w:rsidRPr="00C07C65">
        <w:t xml:space="preserve"> </w:t>
      </w:r>
      <w:r w:rsidR="00AB0401" w:rsidRPr="00C07C65">
        <w:t>therapies undergoing clinical trials</w:t>
      </w:r>
      <w:r w:rsidRPr="00C07C65">
        <w:t xml:space="preserve"> </w:t>
      </w:r>
      <w:r w:rsidR="000B75F3" w:rsidRPr="00C07C65">
        <w:t>can</w:t>
      </w:r>
      <w:r w:rsidRPr="00C07C65">
        <w:t xml:space="preserve"> have an adverse impact on shares</w:t>
      </w:r>
    </w:p>
    <w:p w:rsidR="008D77B9" w:rsidRPr="006928AB" w:rsidRDefault="0082080B" w:rsidP="004D440A">
      <w:pPr>
        <w:spacing w:after="120"/>
        <w:ind w:left="-360" w:right="-432"/>
        <w:rPr>
          <w:sz w:val="22"/>
          <w:szCs w:val="22"/>
        </w:rPr>
      </w:pPr>
      <w:r w:rsidRPr="005707A0">
        <w:rPr>
          <w:b/>
          <w:sz w:val="22"/>
          <w:szCs w:val="22"/>
          <w:u w:val="single"/>
        </w:rPr>
        <w:t>VL</w:t>
      </w:r>
      <w:r w:rsidR="004D440A" w:rsidRPr="005707A0">
        <w:rPr>
          <w:b/>
          <w:sz w:val="22"/>
          <w:szCs w:val="22"/>
          <w:u w:val="single"/>
        </w:rPr>
        <w:t xml:space="preserve"> </w:t>
      </w:r>
      <w:r w:rsidR="00C221CE">
        <w:rPr>
          <w:sz w:val="22"/>
          <w:szCs w:val="22"/>
          <w:u w:val="single"/>
        </w:rPr>
        <w:t>(09/01</w:t>
      </w:r>
      <w:r w:rsidR="0044505F">
        <w:rPr>
          <w:sz w:val="22"/>
          <w:szCs w:val="22"/>
          <w:u w:val="single"/>
        </w:rPr>
        <w:t>/2023</w:t>
      </w:r>
      <w:r w:rsidR="00B463F0" w:rsidRPr="005707A0">
        <w:rPr>
          <w:sz w:val="22"/>
          <w:szCs w:val="22"/>
          <w:u w:val="single"/>
        </w:rPr>
        <w:t>)</w:t>
      </w:r>
      <w:r w:rsidR="00625612" w:rsidRPr="002A09ED">
        <w:rPr>
          <w:b/>
          <w:sz w:val="22"/>
          <w:szCs w:val="22"/>
        </w:rPr>
        <w:t xml:space="preserve"> </w:t>
      </w:r>
      <w:r w:rsidR="007D0566">
        <w:rPr>
          <w:b/>
          <w:sz w:val="22"/>
          <w:szCs w:val="22"/>
        </w:rPr>
        <w:t>–</w:t>
      </w:r>
      <w:r w:rsidR="00625612" w:rsidRPr="002A09ED">
        <w:rPr>
          <w:b/>
          <w:sz w:val="22"/>
          <w:szCs w:val="22"/>
        </w:rPr>
        <w:t xml:space="preserve"> </w:t>
      </w:r>
      <w:r w:rsidR="00C221CE">
        <w:t xml:space="preserve">Good-quality Vertex shares have reached yet a new peak. While a number of key growth opportunities augur well for the long haul, the stock’s 3- to 5-year gains potential is limited at this price.-Ferrara. </w:t>
      </w:r>
    </w:p>
    <w:p w:rsidR="00F5599A" w:rsidRDefault="002B692D" w:rsidP="00F5599A">
      <w:pPr>
        <w:spacing w:after="120"/>
        <w:ind w:left="-360" w:right="-432"/>
        <w:rPr>
          <w:rStyle w:val="markedcontent"/>
          <w:b/>
          <w:sz w:val="22"/>
          <w:szCs w:val="22"/>
        </w:rPr>
      </w:pPr>
      <w:r w:rsidRPr="005707A0">
        <w:rPr>
          <w:b/>
          <w:sz w:val="22"/>
          <w:szCs w:val="22"/>
          <w:u w:val="single"/>
        </w:rPr>
        <w:t>CFRA</w:t>
      </w:r>
      <w:r w:rsidR="005707A0" w:rsidRPr="005707A0">
        <w:rPr>
          <w:b/>
          <w:sz w:val="22"/>
          <w:szCs w:val="22"/>
          <w:u w:val="single"/>
        </w:rPr>
        <w:t xml:space="preserve"> </w:t>
      </w:r>
      <w:r w:rsidR="00FA0043">
        <w:rPr>
          <w:sz w:val="22"/>
          <w:szCs w:val="22"/>
          <w:u w:val="single"/>
        </w:rPr>
        <w:t>(9/02</w:t>
      </w:r>
      <w:r w:rsidR="003744C6">
        <w:rPr>
          <w:sz w:val="22"/>
          <w:szCs w:val="22"/>
          <w:u w:val="single"/>
        </w:rPr>
        <w:t>/</w:t>
      </w:r>
      <w:r w:rsidR="00F5599A">
        <w:rPr>
          <w:sz w:val="22"/>
          <w:szCs w:val="22"/>
          <w:u w:val="single"/>
        </w:rPr>
        <w:t>23</w:t>
      </w:r>
      <w:r w:rsidR="005707A0" w:rsidRPr="005707A0">
        <w:rPr>
          <w:sz w:val="22"/>
          <w:szCs w:val="22"/>
          <w:u w:val="single"/>
        </w:rPr>
        <w:t>)</w:t>
      </w:r>
      <w:r w:rsidR="00625612" w:rsidRPr="005707A0">
        <w:rPr>
          <w:sz w:val="22"/>
          <w:szCs w:val="22"/>
        </w:rPr>
        <w:t xml:space="preserve"> </w:t>
      </w:r>
      <w:r w:rsidR="00031602" w:rsidRPr="006928AB">
        <w:rPr>
          <w:b/>
          <w:sz w:val="22"/>
          <w:szCs w:val="22"/>
        </w:rPr>
        <w:t>–</w:t>
      </w:r>
      <w:r w:rsidR="00625612" w:rsidRPr="006928AB">
        <w:rPr>
          <w:b/>
          <w:sz w:val="22"/>
          <w:szCs w:val="22"/>
        </w:rPr>
        <w:t xml:space="preserve"> </w:t>
      </w:r>
      <w:r w:rsidR="009F6A66">
        <w:t xml:space="preserve">VRTX has a first-mover advantage in CF treatment, complemented by potential early- to mid-stage clinical programs outside of CF. Strong patient reliance on VRTX’s CF drugs and currently limited competition to the CF franchise support the cost of diversifying into non-CF businesses. Optimistic about CTX001, a potential one-time cure for sickle cell disease. </w:t>
      </w:r>
      <w:proofErr w:type="spellStart"/>
      <w:r w:rsidR="009F6A66">
        <w:t>Trikafta</w:t>
      </w:r>
      <w:proofErr w:type="spellEnd"/>
      <w:r w:rsidR="009F6A66">
        <w:t xml:space="preserve"> to outpe</w:t>
      </w:r>
      <w:r w:rsidR="003744C6">
        <w:t xml:space="preserve">rform consensus expectations - </w:t>
      </w:r>
      <w:r w:rsidR="009F6A66">
        <w:t xml:space="preserve">VRTX continues to obtain additional reimbursement agreements </w:t>
      </w:r>
      <w:r w:rsidR="003744C6">
        <w:t>outside the U.S. &amp;</w:t>
      </w:r>
      <w:r w:rsidR="009F6A66">
        <w:t xml:space="preserve"> expands the treatable population</w:t>
      </w:r>
    </w:p>
    <w:p w:rsidR="005D46A1" w:rsidRDefault="00F5599A" w:rsidP="00F5599A">
      <w:pPr>
        <w:spacing w:after="120"/>
        <w:ind w:left="-360" w:right="-432"/>
        <w:rPr>
          <w:sz w:val="22"/>
          <w:szCs w:val="22"/>
        </w:rPr>
      </w:pPr>
      <w:r>
        <w:rPr>
          <w:rStyle w:val="markedcontent"/>
          <w:b/>
          <w:sz w:val="22"/>
          <w:szCs w:val="22"/>
        </w:rPr>
        <w:t>NEGATIVES</w:t>
      </w:r>
      <w:r>
        <w:rPr>
          <w:rStyle w:val="markedcontent"/>
          <w:sz w:val="22"/>
          <w:szCs w:val="22"/>
        </w:rPr>
        <w:t xml:space="preserve">: </w:t>
      </w:r>
      <w:r w:rsidR="006C7597">
        <w:t xml:space="preserve">Risks to CFRA </w:t>
      </w:r>
      <w:r w:rsidR="003744C6">
        <w:t xml:space="preserve">opinion and target price include unfavorable regulatory rulings, the emergence of competitive threats (including </w:t>
      </w:r>
      <w:proofErr w:type="spellStart"/>
      <w:r w:rsidR="003744C6">
        <w:t>Abbvie’s</w:t>
      </w:r>
      <w:proofErr w:type="spellEnd"/>
      <w:r w:rsidR="003744C6">
        <w:t xml:space="preserve"> potential CF drug), weaker-than-expected margins, and pricing or reimbursement pressures</w:t>
      </w:r>
      <w:r w:rsidR="006C7597">
        <w:t xml:space="preserve">. </w:t>
      </w:r>
    </w:p>
    <w:p w:rsidR="009D63BB" w:rsidRDefault="00625612" w:rsidP="009D63BB">
      <w:pPr>
        <w:spacing w:after="120"/>
        <w:ind w:left="-360" w:right="-432"/>
        <w:rPr>
          <w:sz w:val="22"/>
          <w:szCs w:val="22"/>
        </w:rPr>
      </w:pPr>
      <w:r w:rsidRPr="00CB6F3D">
        <w:rPr>
          <w:b/>
          <w:sz w:val="22"/>
          <w:szCs w:val="22"/>
          <w:u w:val="single"/>
        </w:rPr>
        <w:t>MS</w:t>
      </w:r>
      <w:r w:rsidR="004E75F4" w:rsidRPr="00CB6F3D">
        <w:rPr>
          <w:b/>
          <w:sz w:val="22"/>
          <w:szCs w:val="22"/>
          <w:u w:val="single"/>
        </w:rPr>
        <w:t xml:space="preserve"> (Bulls)</w:t>
      </w:r>
      <w:r w:rsidR="00FF417D">
        <w:rPr>
          <w:b/>
          <w:sz w:val="22"/>
          <w:szCs w:val="22"/>
          <w:u w:val="single"/>
        </w:rPr>
        <w:t xml:space="preserve"> 8</w:t>
      </w:r>
      <w:r w:rsidR="00B24738">
        <w:rPr>
          <w:b/>
          <w:sz w:val="22"/>
          <w:szCs w:val="22"/>
          <w:u w:val="single"/>
        </w:rPr>
        <w:t>/</w:t>
      </w:r>
      <w:r w:rsidR="00FF417D">
        <w:rPr>
          <w:b/>
          <w:sz w:val="22"/>
          <w:szCs w:val="22"/>
          <w:u w:val="single"/>
        </w:rPr>
        <w:t>03</w:t>
      </w:r>
      <w:r w:rsidR="00B24738">
        <w:rPr>
          <w:b/>
          <w:sz w:val="22"/>
          <w:szCs w:val="22"/>
          <w:u w:val="single"/>
        </w:rPr>
        <w:t>/23</w:t>
      </w:r>
      <w:r w:rsidRPr="00CB6F3D">
        <w:rPr>
          <w:sz w:val="22"/>
          <w:szCs w:val="22"/>
          <w:u w:val="single"/>
        </w:rPr>
        <w:t xml:space="preserve"> </w:t>
      </w:r>
      <w:r w:rsidR="000E13B7">
        <w:rPr>
          <w:sz w:val="22"/>
          <w:szCs w:val="22"/>
        </w:rPr>
        <w:t>–</w:t>
      </w:r>
      <w:r w:rsidR="00801FB2">
        <w:rPr>
          <w:sz w:val="22"/>
          <w:szCs w:val="22"/>
        </w:rPr>
        <w:t xml:space="preserve"> </w:t>
      </w:r>
      <w:r w:rsidR="00791357">
        <w:rPr>
          <w:rFonts w:eastAsia="Times New Roman"/>
          <w:sz w:val="22"/>
          <w:szCs w:val="22"/>
          <w:lang w:eastAsia="en-US"/>
        </w:rPr>
        <w:t>The firm's CF</w:t>
      </w:r>
      <w:r w:rsidR="00DA4865" w:rsidRPr="00DA4865">
        <w:rPr>
          <w:rFonts w:eastAsia="Times New Roman"/>
          <w:sz w:val="22"/>
          <w:szCs w:val="22"/>
          <w:lang w:eastAsia="en-US"/>
        </w:rPr>
        <w:t xml:space="preserve"> therapies are poised to dominate the lucrative market for the foreseeable future, based on the disease-modifying potential of the drugs, chronic use by patients, and limited competition.</w:t>
      </w:r>
      <w:r w:rsidR="009D63BB">
        <w:rPr>
          <w:sz w:val="22"/>
          <w:szCs w:val="22"/>
        </w:rPr>
        <w:t xml:space="preserve"> </w:t>
      </w:r>
      <w:r w:rsidR="00DA4865" w:rsidRPr="00DA4865">
        <w:rPr>
          <w:rFonts w:eastAsia="Times New Roman"/>
          <w:sz w:val="22"/>
          <w:szCs w:val="22"/>
          <w:lang w:eastAsia="en-US"/>
        </w:rPr>
        <w:t>Vertex's leading drug candidates were mostly discovered in-house, lending credibility to its drug-discovery technology and potential to generate additional pipeline candidates.</w:t>
      </w:r>
      <w:r w:rsidR="009D63BB">
        <w:rPr>
          <w:sz w:val="22"/>
          <w:szCs w:val="22"/>
        </w:rPr>
        <w:t xml:space="preserve"> </w:t>
      </w:r>
      <w:r w:rsidR="00DA4865" w:rsidRPr="00DA4865">
        <w:rPr>
          <w:rFonts w:eastAsia="Times New Roman"/>
          <w:sz w:val="22"/>
          <w:szCs w:val="22"/>
          <w:lang w:eastAsia="en-US"/>
        </w:rPr>
        <w:t>Vertex's combination therapies have lengthy patents, protectin</w:t>
      </w:r>
      <w:r w:rsidR="00791357">
        <w:rPr>
          <w:rFonts w:eastAsia="Times New Roman"/>
          <w:sz w:val="22"/>
          <w:szCs w:val="22"/>
          <w:lang w:eastAsia="en-US"/>
        </w:rPr>
        <w:t>g the profitable CF</w:t>
      </w:r>
      <w:r w:rsidR="00DA4865" w:rsidRPr="00DA4865">
        <w:rPr>
          <w:rFonts w:eastAsia="Times New Roman"/>
          <w:sz w:val="22"/>
          <w:szCs w:val="22"/>
          <w:lang w:eastAsia="en-US"/>
        </w:rPr>
        <w:t xml:space="preserve"> portfolio from generics.</w:t>
      </w:r>
      <w:r w:rsidR="009D63BB">
        <w:rPr>
          <w:sz w:val="22"/>
          <w:szCs w:val="22"/>
        </w:rPr>
        <w:t xml:space="preserve"> </w:t>
      </w:r>
    </w:p>
    <w:p w:rsidR="00DA4865" w:rsidRDefault="00DA4865" w:rsidP="009D63BB">
      <w:pPr>
        <w:spacing w:after="120"/>
        <w:ind w:left="-360" w:right="-432"/>
        <w:rPr>
          <w:rFonts w:eastAsia="Times New Roman"/>
          <w:sz w:val="22"/>
          <w:szCs w:val="22"/>
          <w:lang w:eastAsia="en-US"/>
        </w:rPr>
      </w:pPr>
      <w:r w:rsidRPr="00CB6F3D">
        <w:rPr>
          <w:rFonts w:eastAsia="Times New Roman"/>
          <w:b/>
          <w:sz w:val="22"/>
          <w:szCs w:val="22"/>
          <w:u w:val="single"/>
          <w:lang w:eastAsia="en-US"/>
        </w:rPr>
        <w:t>MS (BEARS)</w:t>
      </w:r>
      <w:r w:rsidRPr="00DA4865">
        <w:rPr>
          <w:rFonts w:eastAsia="Times New Roman"/>
          <w:sz w:val="22"/>
          <w:szCs w:val="22"/>
          <w:lang w:eastAsia="en-US"/>
        </w:rPr>
        <w:t xml:space="preserve"> - Vertex is highly dependent on the success of its cystic fibrosis franchise, and it could fail to diversify if its other pipeline candidates are not successful. Pricing pressure could erode returns, given the high price tag of Vertex's therapies.</w:t>
      </w:r>
      <w:r w:rsidR="009D63BB">
        <w:rPr>
          <w:sz w:val="22"/>
          <w:szCs w:val="22"/>
        </w:rPr>
        <w:t xml:space="preserve"> </w:t>
      </w:r>
      <w:r w:rsidRPr="00DA4865">
        <w:rPr>
          <w:rFonts w:eastAsia="Times New Roman"/>
          <w:sz w:val="22"/>
          <w:szCs w:val="22"/>
          <w:lang w:eastAsia="en-US"/>
        </w:rPr>
        <w:t>Gene-editing programs could disrupt Vert</w:t>
      </w:r>
      <w:r w:rsidR="00791357">
        <w:rPr>
          <w:rFonts w:eastAsia="Times New Roman"/>
          <w:sz w:val="22"/>
          <w:szCs w:val="22"/>
          <w:lang w:eastAsia="en-US"/>
        </w:rPr>
        <w:t>ex's hold in the CF</w:t>
      </w:r>
      <w:r w:rsidRPr="00DA4865">
        <w:rPr>
          <w:rFonts w:eastAsia="Times New Roman"/>
          <w:sz w:val="22"/>
          <w:szCs w:val="22"/>
          <w:lang w:eastAsia="en-US"/>
        </w:rPr>
        <w:t xml:space="preserve"> market.</w:t>
      </w:r>
    </w:p>
    <w:p w:rsidR="00252B82" w:rsidRDefault="002C3319" w:rsidP="009D63BB">
      <w:pPr>
        <w:spacing w:after="120"/>
        <w:ind w:left="-360" w:right="-432"/>
        <w:rPr>
          <w:b/>
          <w:sz w:val="22"/>
          <w:szCs w:val="22"/>
        </w:rPr>
      </w:pPr>
      <w:r w:rsidRPr="00931980">
        <w:rPr>
          <w:b/>
          <w:sz w:val="22"/>
          <w:szCs w:val="22"/>
          <w:u w:val="single"/>
        </w:rPr>
        <w:t>ECONOMIC MOAT</w:t>
      </w:r>
      <w:r>
        <w:rPr>
          <w:b/>
          <w:sz w:val="22"/>
          <w:szCs w:val="22"/>
        </w:rPr>
        <w:t>: Narrow</w:t>
      </w:r>
    </w:p>
    <w:p w:rsidR="001C2B3B" w:rsidRPr="002C3319" w:rsidRDefault="002C3319" w:rsidP="002C3319">
      <w:pPr>
        <w:spacing w:after="120"/>
        <w:ind w:left="-360" w:right="-432"/>
        <w:rPr>
          <w:b/>
          <w:sz w:val="22"/>
          <w:szCs w:val="22"/>
        </w:rPr>
      </w:pPr>
      <w:r>
        <w:t xml:space="preserve">Vertex's portfolio of </w:t>
      </w:r>
      <w:r w:rsidR="00033ABC">
        <w:t xml:space="preserve">patent-protected CF drugs forms the basis of </w:t>
      </w:r>
      <w:r w:rsidR="00033ABC" w:rsidRPr="009F6A66">
        <w:rPr>
          <w:b/>
        </w:rPr>
        <w:t>narrow economic moat</w:t>
      </w:r>
      <w:r>
        <w:t>. The company is well supported by lengthy patent protections ext</w:t>
      </w:r>
      <w:r w:rsidR="00033ABC">
        <w:t xml:space="preserve">ending as far as 2037 and first </w:t>
      </w:r>
      <w:r>
        <w:t>move</w:t>
      </w:r>
      <w:r w:rsidR="00033ABC">
        <w:t xml:space="preserve">r status in the lucrative CF </w:t>
      </w:r>
      <w:r>
        <w:t>market. Additionally, Vertex holds significant patient share as nearly 50% of patients worldwide are curre</w:t>
      </w:r>
      <w:r w:rsidR="00931980">
        <w:t>ntly treated for CF</w:t>
      </w:r>
      <w:r>
        <w:t xml:space="preserve"> using its medicines.</w:t>
      </w:r>
    </w:p>
    <w:p w:rsidR="00452F61" w:rsidRDefault="00452F61" w:rsidP="004E75F4">
      <w:pPr>
        <w:ind w:left="-360" w:right="-432"/>
      </w:pPr>
    </w:p>
    <w:p w:rsidR="00B61EA7" w:rsidRDefault="00B61EA7" w:rsidP="004E75F4">
      <w:pPr>
        <w:ind w:left="-360" w:right="-432"/>
      </w:pPr>
    </w:p>
    <w:sectPr w:rsidR="00B61EA7" w:rsidSect="005E0815">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31E9E"/>
    <w:multiLevelType w:val="multilevel"/>
    <w:tmpl w:val="8C8C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8438A"/>
    <w:multiLevelType w:val="multilevel"/>
    <w:tmpl w:val="8942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A584C"/>
    <w:multiLevelType w:val="hybridMultilevel"/>
    <w:tmpl w:val="F9DAEBDC"/>
    <w:lvl w:ilvl="0" w:tplc="04090001">
      <w:start w:val="1"/>
      <w:numFmt w:val="bullet"/>
      <w:lvlText w:val=""/>
      <w:lvlJc w:val="left"/>
      <w:pPr>
        <w:ind w:left="416" w:hanging="360"/>
      </w:pPr>
      <w:rPr>
        <w:rFonts w:ascii="Symbol" w:hAnsi="Symbol" w:hint="default"/>
      </w:rPr>
    </w:lvl>
    <w:lvl w:ilvl="1" w:tplc="04090003">
      <w:start w:val="1"/>
      <w:numFmt w:val="bullet"/>
      <w:lvlText w:val="o"/>
      <w:lvlJc w:val="left"/>
      <w:pPr>
        <w:ind w:left="1136" w:hanging="360"/>
      </w:pPr>
      <w:rPr>
        <w:rFonts w:ascii="Courier New" w:hAnsi="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hint="default"/>
      </w:rPr>
    </w:lvl>
    <w:lvl w:ilvl="8" w:tplc="04090005" w:tentative="1">
      <w:start w:val="1"/>
      <w:numFmt w:val="bullet"/>
      <w:lvlText w:val=""/>
      <w:lvlJc w:val="left"/>
      <w:pPr>
        <w:ind w:left="617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F4"/>
    <w:rsid w:val="00015388"/>
    <w:rsid w:val="00015E45"/>
    <w:rsid w:val="00020209"/>
    <w:rsid w:val="00023507"/>
    <w:rsid w:val="000260A5"/>
    <w:rsid w:val="00031602"/>
    <w:rsid w:val="00031C29"/>
    <w:rsid w:val="00031D0A"/>
    <w:rsid w:val="00033ABC"/>
    <w:rsid w:val="00034F64"/>
    <w:rsid w:val="00043A36"/>
    <w:rsid w:val="00052C09"/>
    <w:rsid w:val="000621BE"/>
    <w:rsid w:val="00064A5D"/>
    <w:rsid w:val="00073A33"/>
    <w:rsid w:val="00076EF8"/>
    <w:rsid w:val="00082D34"/>
    <w:rsid w:val="00085500"/>
    <w:rsid w:val="00093B49"/>
    <w:rsid w:val="00096424"/>
    <w:rsid w:val="00097DD5"/>
    <w:rsid w:val="000A039B"/>
    <w:rsid w:val="000A32AA"/>
    <w:rsid w:val="000A7D3D"/>
    <w:rsid w:val="000B1926"/>
    <w:rsid w:val="000B1BC5"/>
    <w:rsid w:val="000B347D"/>
    <w:rsid w:val="000B57A6"/>
    <w:rsid w:val="000B75F3"/>
    <w:rsid w:val="000C54E4"/>
    <w:rsid w:val="000D3780"/>
    <w:rsid w:val="000E13B7"/>
    <w:rsid w:val="000F051F"/>
    <w:rsid w:val="000F3079"/>
    <w:rsid w:val="0010133B"/>
    <w:rsid w:val="00105805"/>
    <w:rsid w:val="00111908"/>
    <w:rsid w:val="00115B70"/>
    <w:rsid w:val="00116692"/>
    <w:rsid w:val="0012411D"/>
    <w:rsid w:val="0015284E"/>
    <w:rsid w:val="00157D6C"/>
    <w:rsid w:val="00162E2A"/>
    <w:rsid w:val="00165BC6"/>
    <w:rsid w:val="00166BE8"/>
    <w:rsid w:val="00181493"/>
    <w:rsid w:val="00183B23"/>
    <w:rsid w:val="001938DA"/>
    <w:rsid w:val="001A3F44"/>
    <w:rsid w:val="001A5C05"/>
    <w:rsid w:val="001A7626"/>
    <w:rsid w:val="001B22E2"/>
    <w:rsid w:val="001B2F79"/>
    <w:rsid w:val="001B4B9C"/>
    <w:rsid w:val="001C2B3B"/>
    <w:rsid w:val="001C6080"/>
    <w:rsid w:val="001D110A"/>
    <w:rsid w:val="001D693E"/>
    <w:rsid w:val="001E16DF"/>
    <w:rsid w:val="001F60A6"/>
    <w:rsid w:val="00203B90"/>
    <w:rsid w:val="00206A8C"/>
    <w:rsid w:val="00207483"/>
    <w:rsid w:val="00223253"/>
    <w:rsid w:val="00223565"/>
    <w:rsid w:val="00233294"/>
    <w:rsid w:val="00234FBF"/>
    <w:rsid w:val="00236C89"/>
    <w:rsid w:val="002373FA"/>
    <w:rsid w:val="00237B8F"/>
    <w:rsid w:val="00241890"/>
    <w:rsid w:val="002419AC"/>
    <w:rsid w:val="002434A6"/>
    <w:rsid w:val="00252B82"/>
    <w:rsid w:val="00262417"/>
    <w:rsid w:val="00276E92"/>
    <w:rsid w:val="00277DC0"/>
    <w:rsid w:val="00284412"/>
    <w:rsid w:val="00291EDB"/>
    <w:rsid w:val="00296D99"/>
    <w:rsid w:val="002A09ED"/>
    <w:rsid w:val="002A0E0D"/>
    <w:rsid w:val="002B0EB7"/>
    <w:rsid w:val="002B5565"/>
    <w:rsid w:val="002B692D"/>
    <w:rsid w:val="002B7797"/>
    <w:rsid w:val="002C3319"/>
    <w:rsid w:val="002C4B80"/>
    <w:rsid w:val="002D7833"/>
    <w:rsid w:val="002E6BC7"/>
    <w:rsid w:val="002F165C"/>
    <w:rsid w:val="002F63D4"/>
    <w:rsid w:val="00312DDE"/>
    <w:rsid w:val="003135A5"/>
    <w:rsid w:val="00315B51"/>
    <w:rsid w:val="00317712"/>
    <w:rsid w:val="003213FB"/>
    <w:rsid w:val="0032386D"/>
    <w:rsid w:val="00333FF6"/>
    <w:rsid w:val="00345CC1"/>
    <w:rsid w:val="00352849"/>
    <w:rsid w:val="00353E36"/>
    <w:rsid w:val="003603A1"/>
    <w:rsid w:val="00362157"/>
    <w:rsid w:val="00374087"/>
    <w:rsid w:val="003744C6"/>
    <w:rsid w:val="00375DDC"/>
    <w:rsid w:val="00381B6D"/>
    <w:rsid w:val="00383B3E"/>
    <w:rsid w:val="00385EFB"/>
    <w:rsid w:val="003861A2"/>
    <w:rsid w:val="00392D8E"/>
    <w:rsid w:val="003951B4"/>
    <w:rsid w:val="00397082"/>
    <w:rsid w:val="00397B7E"/>
    <w:rsid w:val="003A2C3E"/>
    <w:rsid w:val="003B1275"/>
    <w:rsid w:val="003B39AD"/>
    <w:rsid w:val="003C65A3"/>
    <w:rsid w:val="003C7692"/>
    <w:rsid w:val="003D055B"/>
    <w:rsid w:val="003D2CF4"/>
    <w:rsid w:val="003D7E59"/>
    <w:rsid w:val="003E6C68"/>
    <w:rsid w:val="0040240A"/>
    <w:rsid w:val="00402F5B"/>
    <w:rsid w:val="00405A08"/>
    <w:rsid w:val="0041641F"/>
    <w:rsid w:val="00425F9F"/>
    <w:rsid w:val="00426ABE"/>
    <w:rsid w:val="004302C2"/>
    <w:rsid w:val="004330D1"/>
    <w:rsid w:val="00437D5B"/>
    <w:rsid w:val="0044505F"/>
    <w:rsid w:val="00452BE8"/>
    <w:rsid w:val="00452F61"/>
    <w:rsid w:val="00454394"/>
    <w:rsid w:val="004571E6"/>
    <w:rsid w:val="004577DC"/>
    <w:rsid w:val="00462BC7"/>
    <w:rsid w:val="00463B0E"/>
    <w:rsid w:val="00465992"/>
    <w:rsid w:val="004662D8"/>
    <w:rsid w:val="00475721"/>
    <w:rsid w:val="004839BC"/>
    <w:rsid w:val="004925BB"/>
    <w:rsid w:val="004A2393"/>
    <w:rsid w:val="004A6AFA"/>
    <w:rsid w:val="004B0E0B"/>
    <w:rsid w:val="004B4840"/>
    <w:rsid w:val="004B6947"/>
    <w:rsid w:val="004C1CAC"/>
    <w:rsid w:val="004D440A"/>
    <w:rsid w:val="004D520C"/>
    <w:rsid w:val="004D70A4"/>
    <w:rsid w:val="004E313A"/>
    <w:rsid w:val="004E6A97"/>
    <w:rsid w:val="004E75F4"/>
    <w:rsid w:val="004F1923"/>
    <w:rsid w:val="004F4544"/>
    <w:rsid w:val="004F7694"/>
    <w:rsid w:val="005036A3"/>
    <w:rsid w:val="005043B5"/>
    <w:rsid w:val="005049F8"/>
    <w:rsid w:val="00524DB2"/>
    <w:rsid w:val="00530E3C"/>
    <w:rsid w:val="00531FB9"/>
    <w:rsid w:val="00533A8C"/>
    <w:rsid w:val="00535D50"/>
    <w:rsid w:val="00542DED"/>
    <w:rsid w:val="00552019"/>
    <w:rsid w:val="00556103"/>
    <w:rsid w:val="00560901"/>
    <w:rsid w:val="00563EC7"/>
    <w:rsid w:val="005707A0"/>
    <w:rsid w:val="00570BC5"/>
    <w:rsid w:val="0057759E"/>
    <w:rsid w:val="005805F2"/>
    <w:rsid w:val="0058477C"/>
    <w:rsid w:val="005928C3"/>
    <w:rsid w:val="005A008E"/>
    <w:rsid w:val="005A20B3"/>
    <w:rsid w:val="005A397F"/>
    <w:rsid w:val="005A52D6"/>
    <w:rsid w:val="005A6B8F"/>
    <w:rsid w:val="005B1E52"/>
    <w:rsid w:val="005B5B31"/>
    <w:rsid w:val="005C2046"/>
    <w:rsid w:val="005C2D96"/>
    <w:rsid w:val="005C5EFC"/>
    <w:rsid w:val="005C6384"/>
    <w:rsid w:val="005C7E3C"/>
    <w:rsid w:val="005D46A1"/>
    <w:rsid w:val="005E0815"/>
    <w:rsid w:val="005E53B7"/>
    <w:rsid w:val="005F2A1A"/>
    <w:rsid w:val="005F6E08"/>
    <w:rsid w:val="00603EA5"/>
    <w:rsid w:val="00611BDC"/>
    <w:rsid w:val="00612A48"/>
    <w:rsid w:val="00620D9E"/>
    <w:rsid w:val="006250E4"/>
    <w:rsid w:val="00625612"/>
    <w:rsid w:val="00641F78"/>
    <w:rsid w:val="00645778"/>
    <w:rsid w:val="0065019C"/>
    <w:rsid w:val="00650A27"/>
    <w:rsid w:val="0065232C"/>
    <w:rsid w:val="00654369"/>
    <w:rsid w:val="00657079"/>
    <w:rsid w:val="006602CF"/>
    <w:rsid w:val="006603DC"/>
    <w:rsid w:val="00661FFE"/>
    <w:rsid w:val="00665A78"/>
    <w:rsid w:val="00670990"/>
    <w:rsid w:val="0067539A"/>
    <w:rsid w:val="00681171"/>
    <w:rsid w:val="00682AFF"/>
    <w:rsid w:val="00683CD3"/>
    <w:rsid w:val="00684EAC"/>
    <w:rsid w:val="00687ECE"/>
    <w:rsid w:val="0069067B"/>
    <w:rsid w:val="00691681"/>
    <w:rsid w:val="006928AB"/>
    <w:rsid w:val="00695A4C"/>
    <w:rsid w:val="006A6ADF"/>
    <w:rsid w:val="006B00CF"/>
    <w:rsid w:val="006B5F93"/>
    <w:rsid w:val="006C0515"/>
    <w:rsid w:val="006C7597"/>
    <w:rsid w:val="006D05CB"/>
    <w:rsid w:val="006D0777"/>
    <w:rsid w:val="006D108F"/>
    <w:rsid w:val="006D4E02"/>
    <w:rsid w:val="006F3EEB"/>
    <w:rsid w:val="00704D0A"/>
    <w:rsid w:val="00705A9C"/>
    <w:rsid w:val="007123EC"/>
    <w:rsid w:val="007132CC"/>
    <w:rsid w:val="0071682A"/>
    <w:rsid w:val="007217FD"/>
    <w:rsid w:val="00731399"/>
    <w:rsid w:val="00732653"/>
    <w:rsid w:val="00732CAC"/>
    <w:rsid w:val="00735022"/>
    <w:rsid w:val="00735C15"/>
    <w:rsid w:val="007425F1"/>
    <w:rsid w:val="00742932"/>
    <w:rsid w:val="00743FF8"/>
    <w:rsid w:val="0075483E"/>
    <w:rsid w:val="00761105"/>
    <w:rsid w:val="00766B4D"/>
    <w:rsid w:val="00771062"/>
    <w:rsid w:val="007712B9"/>
    <w:rsid w:val="00774C6F"/>
    <w:rsid w:val="00791357"/>
    <w:rsid w:val="007928F6"/>
    <w:rsid w:val="007A13E6"/>
    <w:rsid w:val="007C7CA9"/>
    <w:rsid w:val="007D0566"/>
    <w:rsid w:val="007D3D83"/>
    <w:rsid w:val="007D50E1"/>
    <w:rsid w:val="007D5911"/>
    <w:rsid w:val="007E0FA4"/>
    <w:rsid w:val="007E18F9"/>
    <w:rsid w:val="007F2972"/>
    <w:rsid w:val="00801874"/>
    <w:rsid w:val="00801FB2"/>
    <w:rsid w:val="00803982"/>
    <w:rsid w:val="00814EF1"/>
    <w:rsid w:val="00815DB4"/>
    <w:rsid w:val="0081622A"/>
    <w:rsid w:val="0082080B"/>
    <w:rsid w:val="00836D91"/>
    <w:rsid w:val="00840557"/>
    <w:rsid w:val="00841CAC"/>
    <w:rsid w:val="008422FF"/>
    <w:rsid w:val="00843405"/>
    <w:rsid w:val="008473BB"/>
    <w:rsid w:val="0085667E"/>
    <w:rsid w:val="008569D2"/>
    <w:rsid w:val="00860396"/>
    <w:rsid w:val="00863658"/>
    <w:rsid w:val="0086552E"/>
    <w:rsid w:val="00866660"/>
    <w:rsid w:val="0086677D"/>
    <w:rsid w:val="0086788E"/>
    <w:rsid w:val="00872E43"/>
    <w:rsid w:val="00875F74"/>
    <w:rsid w:val="00885EF3"/>
    <w:rsid w:val="00887625"/>
    <w:rsid w:val="00895B8A"/>
    <w:rsid w:val="008A1921"/>
    <w:rsid w:val="008B002F"/>
    <w:rsid w:val="008B2EAF"/>
    <w:rsid w:val="008C06F9"/>
    <w:rsid w:val="008C292C"/>
    <w:rsid w:val="008C5D9C"/>
    <w:rsid w:val="008C61C6"/>
    <w:rsid w:val="008C71C8"/>
    <w:rsid w:val="008C7E39"/>
    <w:rsid w:val="008D119D"/>
    <w:rsid w:val="008D579A"/>
    <w:rsid w:val="008D5FDD"/>
    <w:rsid w:val="008D77B9"/>
    <w:rsid w:val="008E07B4"/>
    <w:rsid w:val="008F7C82"/>
    <w:rsid w:val="00903125"/>
    <w:rsid w:val="0091494E"/>
    <w:rsid w:val="009257FB"/>
    <w:rsid w:val="00926CFB"/>
    <w:rsid w:val="00931980"/>
    <w:rsid w:val="009355E6"/>
    <w:rsid w:val="00937230"/>
    <w:rsid w:val="009373C0"/>
    <w:rsid w:val="0095095B"/>
    <w:rsid w:val="00954936"/>
    <w:rsid w:val="009702D1"/>
    <w:rsid w:val="009740E4"/>
    <w:rsid w:val="009758B8"/>
    <w:rsid w:val="00982851"/>
    <w:rsid w:val="0099165E"/>
    <w:rsid w:val="00994048"/>
    <w:rsid w:val="00994184"/>
    <w:rsid w:val="00996422"/>
    <w:rsid w:val="009A5644"/>
    <w:rsid w:val="009A5CF6"/>
    <w:rsid w:val="009B00B3"/>
    <w:rsid w:val="009B34D5"/>
    <w:rsid w:val="009B4064"/>
    <w:rsid w:val="009B64D1"/>
    <w:rsid w:val="009C1DC0"/>
    <w:rsid w:val="009D0088"/>
    <w:rsid w:val="009D4017"/>
    <w:rsid w:val="009D63BB"/>
    <w:rsid w:val="009F0351"/>
    <w:rsid w:val="009F11DC"/>
    <w:rsid w:val="009F6A66"/>
    <w:rsid w:val="00A00233"/>
    <w:rsid w:val="00A01784"/>
    <w:rsid w:val="00A04495"/>
    <w:rsid w:val="00A31FFC"/>
    <w:rsid w:val="00A35452"/>
    <w:rsid w:val="00A3633E"/>
    <w:rsid w:val="00A563FE"/>
    <w:rsid w:val="00A57E9C"/>
    <w:rsid w:val="00A65124"/>
    <w:rsid w:val="00A65AE4"/>
    <w:rsid w:val="00A720C9"/>
    <w:rsid w:val="00A90DED"/>
    <w:rsid w:val="00A920C7"/>
    <w:rsid w:val="00A960DA"/>
    <w:rsid w:val="00AA5BDA"/>
    <w:rsid w:val="00AA67F1"/>
    <w:rsid w:val="00AA6C81"/>
    <w:rsid w:val="00AB0401"/>
    <w:rsid w:val="00AB4C59"/>
    <w:rsid w:val="00AB593C"/>
    <w:rsid w:val="00AB67F8"/>
    <w:rsid w:val="00AC596A"/>
    <w:rsid w:val="00AE23E0"/>
    <w:rsid w:val="00AE38FD"/>
    <w:rsid w:val="00AE56DC"/>
    <w:rsid w:val="00AE5A18"/>
    <w:rsid w:val="00AF4121"/>
    <w:rsid w:val="00AF5D93"/>
    <w:rsid w:val="00AF6694"/>
    <w:rsid w:val="00B007C1"/>
    <w:rsid w:val="00B027F4"/>
    <w:rsid w:val="00B11BD4"/>
    <w:rsid w:val="00B176C5"/>
    <w:rsid w:val="00B20ED8"/>
    <w:rsid w:val="00B24738"/>
    <w:rsid w:val="00B30C1F"/>
    <w:rsid w:val="00B344C6"/>
    <w:rsid w:val="00B424F5"/>
    <w:rsid w:val="00B443E9"/>
    <w:rsid w:val="00B463F0"/>
    <w:rsid w:val="00B51CC3"/>
    <w:rsid w:val="00B53C0F"/>
    <w:rsid w:val="00B61EA7"/>
    <w:rsid w:val="00B62E0B"/>
    <w:rsid w:val="00B74F51"/>
    <w:rsid w:val="00B820E6"/>
    <w:rsid w:val="00B872BE"/>
    <w:rsid w:val="00B90078"/>
    <w:rsid w:val="00B923CA"/>
    <w:rsid w:val="00B941C8"/>
    <w:rsid w:val="00B953DA"/>
    <w:rsid w:val="00B96B93"/>
    <w:rsid w:val="00B96BD2"/>
    <w:rsid w:val="00B97216"/>
    <w:rsid w:val="00BA2B53"/>
    <w:rsid w:val="00BA53B9"/>
    <w:rsid w:val="00BB0F7D"/>
    <w:rsid w:val="00BC0610"/>
    <w:rsid w:val="00BC12A3"/>
    <w:rsid w:val="00BD2E41"/>
    <w:rsid w:val="00BE4340"/>
    <w:rsid w:val="00BE51B4"/>
    <w:rsid w:val="00C07C65"/>
    <w:rsid w:val="00C117E6"/>
    <w:rsid w:val="00C13A24"/>
    <w:rsid w:val="00C14733"/>
    <w:rsid w:val="00C165B0"/>
    <w:rsid w:val="00C22039"/>
    <w:rsid w:val="00C221CE"/>
    <w:rsid w:val="00C22AEF"/>
    <w:rsid w:val="00C3335C"/>
    <w:rsid w:val="00C3629D"/>
    <w:rsid w:val="00C3790D"/>
    <w:rsid w:val="00C401E4"/>
    <w:rsid w:val="00C41603"/>
    <w:rsid w:val="00C601BC"/>
    <w:rsid w:val="00C63EE1"/>
    <w:rsid w:val="00C64004"/>
    <w:rsid w:val="00C800A4"/>
    <w:rsid w:val="00C836F2"/>
    <w:rsid w:val="00C83E68"/>
    <w:rsid w:val="00C911F0"/>
    <w:rsid w:val="00C92326"/>
    <w:rsid w:val="00C9239A"/>
    <w:rsid w:val="00CA23CC"/>
    <w:rsid w:val="00CB5081"/>
    <w:rsid w:val="00CB6F3D"/>
    <w:rsid w:val="00CC0752"/>
    <w:rsid w:val="00CC5A3C"/>
    <w:rsid w:val="00CD187A"/>
    <w:rsid w:val="00CD2D4C"/>
    <w:rsid w:val="00CD665B"/>
    <w:rsid w:val="00CE7264"/>
    <w:rsid w:val="00CE7502"/>
    <w:rsid w:val="00D023AC"/>
    <w:rsid w:val="00D161EC"/>
    <w:rsid w:val="00D249A5"/>
    <w:rsid w:val="00D24B6B"/>
    <w:rsid w:val="00D41C96"/>
    <w:rsid w:val="00D447BC"/>
    <w:rsid w:val="00D45443"/>
    <w:rsid w:val="00D50408"/>
    <w:rsid w:val="00D50B27"/>
    <w:rsid w:val="00D623CE"/>
    <w:rsid w:val="00D8056E"/>
    <w:rsid w:val="00D87CF9"/>
    <w:rsid w:val="00D91533"/>
    <w:rsid w:val="00DA4865"/>
    <w:rsid w:val="00DA5CBF"/>
    <w:rsid w:val="00DA6109"/>
    <w:rsid w:val="00DA64E2"/>
    <w:rsid w:val="00DA6A34"/>
    <w:rsid w:val="00DB2D84"/>
    <w:rsid w:val="00DB5A16"/>
    <w:rsid w:val="00DB5AA0"/>
    <w:rsid w:val="00DC09EE"/>
    <w:rsid w:val="00DC5F05"/>
    <w:rsid w:val="00DC657F"/>
    <w:rsid w:val="00DE6B6D"/>
    <w:rsid w:val="00DE6CAB"/>
    <w:rsid w:val="00DE749F"/>
    <w:rsid w:val="00E03DD7"/>
    <w:rsid w:val="00E10145"/>
    <w:rsid w:val="00E20356"/>
    <w:rsid w:val="00E245DF"/>
    <w:rsid w:val="00E3035F"/>
    <w:rsid w:val="00E30AFD"/>
    <w:rsid w:val="00E3489C"/>
    <w:rsid w:val="00E3518A"/>
    <w:rsid w:val="00E42847"/>
    <w:rsid w:val="00E44A31"/>
    <w:rsid w:val="00E47E52"/>
    <w:rsid w:val="00E53DA3"/>
    <w:rsid w:val="00E54990"/>
    <w:rsid w:val="00E61063"/>
    <w:rsid w:val="00E61612"/>
    <w:rsid w:val="00E64CA1"/>
    <w:rsid w:val="00E70DFE"/>
    <w:rsid w:val="00E73262"/>
    <w:rsid w:val="00E7389E"/>
    <w:rsid w:val="00E7655B"/>
    <w:rsid w:val="00E907D2"/>
    <w:rsid w:val="00E91764"/>
    <w:rsid w:val="00E9731F"/>
    <w:rsid w:val="00EB075C"/>
    <w:rsid w:val="00EB1121"/>
    <w:rsid w:val="00EB5FBE"/>
    <w:rsid w:val="00EC7022"/>
    <w:rsid w:val="00EC79A8"/>
    <w:rsid w:val="00ED2155"/>
    <w:rsid w:val="00ED41CB"/>
    <w:rsid w:val="00ED461A"/>
    <w:rsid w:val="00EE254C"/>
    <w:rsid w:val="00EE31D8"/>
    <w:rsid w:val="00EE615D"/>
    <w:rsid w:val="00EF4173"/>
    <w:rsid w:val="00F00DAF"/>
    <w:rsid w:val="00F06344"/>
    <w:rsid w:val="00F07A0C"/>
    <w:rsid w:val="00F10AD4"/>
    <w:rsid w:val="00F11348"/>
    <w:rsid w:val="00F126E2"/>
    <w:rsid w:val="00F23AAE"/>
    <w:rsid w:val="00F2499B"/>
    <w:rsid w:val="00F34353"/>
    <w:rsid w:val="00F418A4"/>
    <w:rsid w:val="00F51EF4"/>
    <w:rsid w:val="00F53682"/>
    <w:rsid w:val="00F5599A"/>
    <w:rsid w:val="00F559CB"/>
    <w:rsid w:val="00F55F9B"/>
    <w:rsid w:val="00F61FAF"/>
    <w:rsid w:val="00F6332B"/>
    <w:rsid w:val="00F63426"/>
    <w:rsid w:val="00F81371"/>
    <w:rsid w:val="00F83039"/>
    <w:rsid w:val="00F85509"/>
    <w:rsid w:val="00FA0043"/>
    <w:rsid w:val="00FA08F8"/>
    <w:rsid w:val="00FB5E53"/>
    <w:rsid w:val="00FB74A3"/>
    <w:rsid w:val="00FC05F8"/>
    <w:rsid w:val="00FC39A3"/>
    <w:rsid w:val="00FC3F5C"/>
    <w:rsid w:val="00FC5789"/>
    <w:rsid w:val="00FD51B6"/>
    <w:rsid w:val="00FD6B5B"/>
    <w:rsid w:val="00FE00CF"/>
    <w:rsid w:val="00FE5F32"/>
    <w:rsid w:val="00FE701F"/>
    <w:rsid w:val="00FE7E65"/>
    <w:rsid w:val="00FF0310"/>
    <w:rsid w:val="00FF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38D606-0961-4D5F-A00A-74CFB3EB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F4"/>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BE"/>
    <w:rPr>
      <w:rFonts w:ascii="Segoe UI" w:eastAsia="MS Mincho" w:hAnsi="Segoe UI" w:cs="Segoe UI"/>
      <w:sz w:val="18"/>
      <w:szCs w:val="18"/>
      <w:lang w:eastAsia="ja-JP"/>
    </w:rPr>
  </w:style>
  <w:style w:type="paragraph" w:styleId="ListParagraph">
    <w:name w:val="List Paragraph"/>
    <w:basedOn w:val="Normal"/>
    <w:uiPriority w:val="34"/>
    <w:qFormat/>
    <w:rsid w:val="009355E6"/>
    <w:pPr>
      <w:ind w:left="720"/>
      <w:contextualSpacing/>
    </w:pPr>
  </w:style>
  <w:style w:type="character" w:styleId="Hyperlink">
    <w:name w:val="Hyperlink"/>
    <w:basedOn w:val="DefaultParagraphFont"/>
    <w:uiPriority w:val="99"/>
    <w:semiHidden/>
    <w:unhideWhenUsed/>
    <w:rsid w:val="001B22E2"/>
    <w:rPr>
      <w:color w:val="0563C1"/>
      <w:u w:val="single"/>
    </w:rPr>
  </w:style>
  <w:style w:type="paragraph" w:customStyle="1" w:styleId="fzs">
    <w:name w:val="fz(s)"/>
    <w:basedOn w:val="Normal"/>
    <w:rsid w:val="00EC7022"/>
    <w:pPr>
      <w:spacing w:before="100" w:beforeAutospacing="1" w:after="100" w:afterAutospacing="1"/>
    </w:pPr>
    <w:rPr>
      <w:rFonts w:eastAsia="Times New Roman"/>
      <w:lang w:eastAsia="en-US"/>
    </w:rPr>
  </w:style>
  <w:style w:type="character" w:styleId="Strong">
    <w:name w:val="Strong"/>
    <w:basedOn w:val="DefaultParagraphFont"/>
    <w:uiPriority w:val="22"/>
    <w:qFormat/>
    <w:rsid w:val="00CC0752"/>
    <w:rPr>
      <w:b/>
      <w:bCs/>
    </w:rPr>
  </w:style>
  <w:style w:type="character" w:customStyle="1" w:styleId="capitalize">
    <w:name w:val="capitalize"/>
    <w:basedOn w:val="DefaultParagraphFont"/>
    <w:rsid w:val="00CC0752"/>
  </w:style>
  <w:style w:type="character" w:customStyle="1" w:styleId="ticker">
    <w:name w:val="ticker"/>
    <w:basedOn w:val="DefaultParagraphFont"/>
    <w:rsid w:val="00CC0752"/>
  </w:style>
  <w:style w:type="character" w:styleId="Emphasis">
    <w:name w:val="Emphasis"/>
    <w:basedOn w:val="DefaultParagraphFont"/>
    <w:uiPriority w:val="20"/>
    <w:qFormat/>
    <w:rsid w:val="00166BE8"/>
    <w:rPr>
      <w:i/>
      <w:iCs/>
    </w:rPr>
  </w:style>
  <w:style w:type="paragraph" w:styleId="NormalWeb">
    <w:name w:val="Normal (Web)"/>
    <w:basedOn w:val="Normal"/>
    <w:uiPriority w:val="99"/>
    <w:unhideWhenUsed/>
    <w:rsid w:val="005E0815"/>
    <w:pPr>
      <w:spacing w:before="100" w:beforeAutospacing="1" w:after="100" w:afterAutospacing="1"/>
    </w:pPr>
    <w:rPr>
      <w:rFonts w:eastAsia="Times New Roman"/>
      <w:lang w:eastAsia="en-US"/>
    </w:rPr>
  </w:style>
  <w:style w:type="character" w:customStyle="1" w:styleId="markedcontent">
    <w:name w:val="markedcontent"/>
    <w:basedOn w:val="DefaultParagraphFont"/>
    <w:rsid w:val="00B11BD4"/>
  </w:style>
  <w:style w:type="character" w:customStyle="1" w:styleId="text-small">
    <w:name w:val="text-small"/>
    <w:basedOn w:val="DefaultParagraphFont"/>
    <w:rsid w:val="00116692"/>
  </w:style>
  <w:style w:type="character" w:customStyle="1" w:styleId="negative">
    <w:name w:val="negative"/>
    <w:basedOn w:val="DefaultParagraphFont"/>
    <w:rsid w:val="0011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4696">
      <w:bodyDiv w:val="1"/>
      <w:marLeft w:val="0"/>
      <w:marRight w:val="0"/>
      <w:marTop w:val="0"/>
      <w:marBottom w:val="0"/>
      <w:divBdr>
        <w:top w:val="none" w:sz="0" w:space="0" w:color="auto"/>
        <w:left w:val="none" w:sz="0" w:space="0" w:color="auto"/>
        <w:bottom w:val="none" w:sz="0" w:space="0" w:color="auto"/>
        <w:right w:val="none" w:sz="0" w:space="0" w:color="auto"/>
      </w:divBdr>
    </w:div>
    <w:div w:id="150753750">
      <w:bodyDiv w:val="1"/>
      <w:marLeft w:val="0"/>
      <w:marRight w:val="0"/>
      <w:marTop w:val="0"/>
      <w:marBottom w:val="0"/>
      <w:divBdr>
        <w:top w:val="none" w:sz="0" w:space="0" w:color="auto"/>
        <w:left w:val="none" w:sz="0" w:space="0" w:color="auto"/>
        <w:bottom w:val="none" w:sz="0" w:space="0" w:color="auto"/>
        <w:right w:val="none" w:sz="0" w:space="0" w:color="auto"/>
      </w:divBdr>
    </w:div>
    <w:div w:id="260453549">
      <w:bodyDiv w:val="1"/>
      <w:marLeft w:val="0"/>
      <w:marRight w:val="0"/>
      <w:marTop w:val="0"/>
      <w:marBottom w:val="0"/>
      <w:divBdr>
        <w:top w:val="none" w:sz="0" w:space="0" w:color="auto"/>
        <w:left w:val="none" w:sz="0" w:space="0" w:color="auto"/>
        <w:bottom w:val="none" w:sz="0" w:space="0" w:color="auto"/>
        <w:right w:val="none" w:sz="0" w:space="0" w:color="auto"/>
      </w:divBdr>
    </w:div>
    <w:div w:id="855774762">
      <w:bodyDiv w:val="1"/>
      <w:marLeft w:val="0"/>
      <w:marRight w:val="0"/>
      <w:marTop w:val="0"/>
      <w:marBottom w:val="0"/>
      <w:divBdr>
        <w:top w:val="none" w:sz="0" w:space="0" w:color="auto"/>
        <w:left w:val="none" w:sz="0" w:space="0" w:color="auto"/>
        <w:bottom w:val="none" w:sz="0" w:space="0" w:color="auto"/>
        <w:right w:val="none" w:sz="0" w:space="0" w:color="auto"/>
      </w:divBdr>
    </w:div>
    <w:div w:id="920718602">
      <w:bodyDiv w:val="1"/>
      <w:marLeft w:val="0"/>
      <w:marRight w:val="0"/>
      <w:marTop w:val="0"/>
      <w:marBottom w:val="0"/>
      <w:divBdr>
        <w:top w:val="none" w:sz="0" w:space="0" w:color="auto"/>
        <w:left w:val="none" w:sz="0" w:space="0" w:color="auto"/>
        <w:bottom w:val="none" w:sz="0" w:space="0" w:color="auto"/>
        <w:right w:val="none" w:sz="0" w:space="0" w:color="auto"/>
      </w:divBdr>
    </w:div>
    <w:div w:id="930816181">
      <w:bodyDiv w:val="1"/>
      <w:marLeft w:val="0"/>
      <w:marRight w:val="0"/>
      <w:marTop w:val="0"/>
      <w:marBottom w:val="0"/>
      <w:divBdr>
        <w:top w:val="none" w:sz="0" w:space="0" w:color="auto"/>
        <w:left w:val="none" w:sz="0" w:space="0" w:color="auto"/>
        <w:bottom w:val="none" w:sz="0" w:space="0" w:color="auto"/>
        <w:right w:val="none" w:sz="0" w:space="0" w:color="auto"/>
      </w:divBdr>
      <w:divsChild>
        <w:div w:id="381557472">
          <w:marLeft w:val="0"/>
          <w:marRight w:val="0"/>
          <w:marTop w:val="0"/>
          <w:marBottom w:val="0"/>
          <w:divBdr>
            <w:top w:val="none" w:sz="0" w:space="0" w:color="auto"/>
            <w:left w:val="none" w:sz="0" w:space="0" w:color="auto"/>
            <w:bottom w:val="none" w:sz="0" w:space="0" w:color="auto"/>
            <w:right w:val="none" w:sz="0" w:space="0" w:color="auto"/>
          </w:divBdr>
        </w:div>
        <w:div w:id="924606546">
          <w:marLeft w:val="0"/>
          <w:marRight w:val="0"/>
          <w:marTop w:val="0"/>
          <w:marBottom w:val="0"/>
          <w:divBdr>
            <w:top w:val="none" w:sz="0" w:space="0" w:color="auto"/>
            <w:left w:val="none" w:sz="0" w:space="0" w:color="auto"/>
            <w:bottom w:val="none" w:sz="0" w:space="0" w:color="auto"/>
            <w:right w:val="none" w:sz="0" w:space="0" w:color="auto"/>
          </w:divBdr>
          <w:divsChild>
            <w:div w:id="995180430">
              <w:marLeft w:val="0"/>
              <w:marRight w:val="0"/>
              <w:marTop w:val="0"/>
              <w:marBottom w:val="0"/>
              <w:divBdr>
                <w:top w:val="none" w:sz="0" w:space="0" w:color="auto"/>
                <w:left w:val="none" w:sz="0" w:space="0" w:color="auto"/>
                <w:bottom w:val="none" w:sz="0" w:space="0" w:color="auto"/>
                <w:right w:val="none" w:sz="0" w:space="0" w:color="auto"/>
              </w:divBdr>
              <w:divsChild>
                <w:div w:id="159856709">
                  <w:marLeft w:val="0"/>
                  <w:marRight w:val="0"/>
                  <w:marTop w:val="0"/>
                  <w:marBottom w:val="0"/>
                  <w:divBdr>
                    <w:top w:val="none" w:sz="0" w:space="0" w:color="auto"/>
                    <w:left w:val="none" w:sz="0" w:space="0" w:color="auto"/>
                    <w:bottom w:val="none" w:sz="0" w:space="0" w:color="auto"/>
                    <w:right w:val="none" w:sz="0" w:space="0" w:color="auto"/>
                  </w:divBdr>
                </w:div>
                <w:div w:id="1484854098">
                  <w:marLeft w:val="0"/>
                  <w:marRight w:val="0"/>
                  <w:marTop w:val="0"/>
                  <w:marBottom w:val="0"/>
                  <w:divBdr>
                    <w:top w:val="none" w:sz="0" w:space="0" w:color="auto"/>
                    <w:left w:val="none" w:sz="0" w:space="0" w:color="auto"/>
                    <w:bottom w:val="none" w:sz="0" w:space="0" w:color="auto"/>
                    <w:right w:val="none" w:sz="0" w:space="0" w:color="auto"/>
                  </w:divBdr>
                </w:div>
              </w:divsChild>
            </w:div>
            <w:div w:id="1461268671">
              <w:marLeft w:val="0"/>
              <w:marRight w:val="0"/>
              <w:marTop w:val="0"/>
              <w:marBottom w:val="0"/>
              <w:divBdr>
                <w:top w:val="none" w:sz="0" w:space="0" w:color="auto"/>
                <w:left w:val="none" w:sz="0" w:space="0" w:color="auto"/>
                <w:bottom w:val="none" w:sz="0" w:space="0" w:color="auto"/>
                <w:right w:val="none" w:sz="0" w:space="0" w:color="auto"/>
              </w:divBdr>
              <w:divsChild>
                <w:div w:id="1335380567">
                  <w:marLeft w:val="0"/>
                  <w:marRight w:val="0"/>
                  <w:marTop w:val="0"/>
                  <w:marBottom w:val="0"/>
                  <w:divBdr>
                    <w:top w:val="none" w:sz="0" w:space="0" w:color="auto"/>
                    <w:left w:val="none" w:sz="0" w:space="0" w:color="auto"/>
                    <w:bottom w:val="none" w:sz="0" w:space="0" w:color="auto"/>
                    <w:right w:val="none" w:sz="0" w:space="0" w:color="auto"/>
                  </w:divBdr>
                </w:div>
                <w:div w:id="557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7920">
      <w:bodyDiv w:val="1"/>
      <w:marLeft w:val="0"/>
      <w:marRight w:val="0"/>
      <w:marTop w:val="0"/>
      <w:marBottom w:val="0"/>
      <w:divBdr>
        <w:top w:val="none" w:sz="0" w:space="0" w:color="auto"/>
        <w:left w:val="none" w:sz="0" w:space="0" w:color="auto"/>
        <w:bottom w:val="none" w:sz="0" w:space="0" w:color="auto"/>
        <w:right w:val="none" w:sz="0" w:space="0" w:color="auto"/>
      </w:divBdr>
    </w:div>
    <w:div w:id="1023900369">
      <w:bodyDiv w:val="1"/>
      <w:marLeft w:val="0"/>
      <w:marRight w:val="0"/>
      <w:marTop w:val="0"/>
      <w:marBottom w:val="0"/>
      <w:divBdr>
        <w:top w:val="none" w:sz="0" w:space="0" w:color="auto"/>
        <w:left w:val="none" w:sz="0" w:space="0" w:color="auto"/>
        <w:bottom w:val="none" w:sz="0" w:space="0" w:color="auto"/>
        <w:right w:val="none" w:sz="0" w:space="0" w:color="auto"/>
      </w:divBdr>
    </w:div>
    <w:div w:id="1099834060">
      <w:bodyDiv w:val="1"/>
      <w:marLeft w:val="0"/>
      <w:marRight w:val="0"/>
      <w:marTop w:val="0"/>
      <w:marBottom w:val="0"/>
      <w:divBdr>
        <w:top w:val="none" w:sz="0" w:space="0" w:color="auto"/>
        <w:left w:val="none" w:sz="0" w:space="0" w:color="auto"/>
        <w:bottom w:val="none" w:sz="0" w:space="0" w:color="auto"/>
        <w:right w:val="none" w:sz="0" w:space="0" w:color="auto"/>
      </w:divBdr>
    </w:div>
    <w:div w:id="1140657460">
      <w:bodyDiv w:val="1"/>
      <w:marLeft w:val="0"/>
      <w:marRight w:val="0"/>
      <w:marTop w:val="0"/>
      <w:marBottom w:val="0"/>
      <w:divBdr>
        <w:top w:val="none" w:sz="0" w:space="0" w:color="auto"/>
        <w:left w:val="none" w:sz="0" w:space="0" w:color="auto"/>
        <w:bottom w:val="none" w:sz="0" w:space="0" w:color="auto"/>
        <w:right w:val="none" w:sz="0" w:space="0" w:color="auto"/>
      </w:divBdr>
    </w:div>
    <w:div w:id="1291520839">
      <w:bodyDiv w:val="1"/>
      <w:marLeft w:val="0"/>
      <w:marRight w:val="0"/>
      <w:marTop w:val="0"/>
      <w:marBottom w:val="0"/>
      <w:divBdr>
        <w:top w:val="none" w:sz="0" w:space="0" w:color="auto"/>
        <w:left w:val="none" w:sz="0" w:space="0" w:color="auto"/>
        <w:bottom w:val="none" w:sz="0" w:space="0" w:color="auto"/>
        <w:right w:val="none" w:sz="0" w:space="0" w:color="auto"/>
      </w:divBdr>
    </w:div>
    <w:div w:id="1440687635">
      <w:bodyDiv w:val="1"/>
      <w:marLeft w:val="0"/>
      <w:marRight w:val="0"/>
      <w:marTop w:val="0"/>
      <w:marBottom w:val="0"/>
      <w:divBdr>
        <w:top w:val="none" w:sz="0" w:space="0" w:color="auto"/>
        <w:left w:val="none" w:sz="0" w:space="0" w:color="auto"/>
        <w:bottom w:val="none" w:sz="0" w:space="0" w:color="auto"/>
        <w:right w:val="none" w:sz="0" w:space="0" w:color="auto"/>
      </w:divBdr>
      <w:divsChild>
        <w:div w:id="1391729970">
          <w:marLeft w:val="0"/>
          <w:marRight w:val="0"/>
          <w:marTop w:val="0"/>
          <w:marBottom w:val="0"/>
          <w:divBdr>
            <w:top w:val="none" w:sz="0" w:space="0" w:color="auto"/>
            <w:left w:val="none" w:sz="0" w:space="0" w:color="auto"/>
            <w:bottom w:val="none" w:sz="0" w:space="0" w:color="auto"/>
            <w:right w:val="none" w:sz="0" w:space="0" w:color="auto"/>
          </w:divBdr>
        </w:div>
        <w:div w:id="269705698">
          <w:marLeft w:val="0"/>
          <w:marRight w:val="0"/>
          <w:marTop w:val="0"/>
          <w:marBottom w:val="0"/>
          <w:divBdr>
            <w:top w:val="none" w:sz="0" w:space="0" w:color="auto"/>
            <w:left w:val="none" w:sz="0" w:space="0" w:color="auto"/>
            <w:bottom w:val="none" w:sz="0" w:space="0" w:color="auto"/>
            <w:right w:val="none" w:sz="0" w:space="0" w:color="auto"/>
          </w:divBdr>
          <w:divsChild>
            <w:div w:id="1164667191">
              <w:marLeft w:val="0"/>
              <w:marRight w:val="0"/>
              <w:marTop w:val="0"/>
              <w:marBottom w:val="0"/>
              <w:divBdr>
                <w:top w:val="none" w:sz="0" w:space="0" w:color="auto"/>
                <w:left w:val="none" w:sz="0" w:space="0" w:color="auto"/>
                <w:bottom w:val="none" w:sz="0" w:space="0" w:color="auto"/>
                <w:right w:val="none" w:sz="0" w:space="0" w:color="auto"/>
              </w:divBdr>
              <w:divsChild>
                <w:div w:id="461774170">
                  <w:marLeft w:val="0"/>
                  <w:marRight w:val="0"/>
                  <w:marTop w:val="0"/>
                  <w:marBottom w:val="0"/>
                  <w:divBdr>
                    <w:top w:val="none" w:sz="0" w:space="0" w:color="auto"/>
                    <w:left w:val="none" w:sz="0" w:space="0" w:color="auto"/>
                    <w:bottom w:val="none" w:sz="0" w:space="0" w:color="auto"/>
                    <w:right w:val="none" w:sz="0" w:space="0" w:color="auto"/>
                  </w:divBdr>
                </w:div>
                <w:div w:id="462618762">
                  <w:marLeft w:val="0"/>
                  <w:marRight w:val="0"/>
                  <w:marTop w:val="0"/>
                  <w:marBottom w:val="0"/>
                  <w:divBdr>
                    <w:top w:val="none" w:sz="0" w:space="0" w:color="auto"/>
                    <w:left w:val="none" w:sz="0" w:space="0" w:color="auto"/>
                    <w:bottom w:val="none" w:sz="0" w:space="0" w:color="auto"/>
                    <w:right w:val="none" w:sz="0" w:space="0" w:color="auto"/>
                  </w:divBdr>
                </w:div>
              </w:divsChild>
            </w:div>
            <w:div w:id="1716544759">
              <w:marLeft w:val="0"/>
              <w:marRight w:val="0"/>
              <w:marTop w:val="0"/>
              <w:marBottom w:val="0"/>
              <w:divBdr>
                <w:top w:val="none" w:sz="0" w:space="0" w:color="auto"/>
                <w:left w:val="none" w:sz="0" w:space="0" w:color="auto"/>
                <w:bottom w:val="none" w:sz="0" w:space="0" w:color="auto"/>
                <w:right w:val="none" w:sz="0" w:space="0" w:color="auto"/>
              </w:divBdr>
              <w:divsChild>
                <w:div w:id="365718883">
                  <w:marLeft w:val="0"/>
                  <w:marRight w:val="0"/>
                  <w:marTop w:val="0"/>
                  <w:marBottom w:val="0"/>
                  <w:divBdr>
                    <w:top w:val="none" w:sz="0" w:space="0" w:color="auto"/>
                    <w:left w:val="none" w:sz="0" w:space="0" w:color="auto"/>
                    <w:bottom w:val="none" w:sz="0" w:space="0" w:color="auto"/>
                    <w:right w:val="none" w:sz="0" w:space="0" w:color="auto"/>
                  </w:divBdr>
                </w:div>
                <w:div w:id="4109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4240">
      <w:bodyDiv w:val="1"/>
      <w:marLeft w:val="0"/>
      <w:marRight w:val="0"/>
      <w:marTop w:val="0"/>
      <w:marBottom w:val="0"/>
      <w:divBdr>
        <w:top w:val="none" w:sz="0" w:space="0" w:color="auto"/>
        <w:left w:val="none" w:sz="0" w:space="0" w:color="auto"/>
        <w:bottom w:val="none" w:sz="0" w:space="0" w:color="auto"/>
        <w:right w:val="none" w:sz="0" w:space="0" w:color="auto"/>
      </w:divBdr>
      <w:divsChild>
        <w:div w:id="1556819739">
          <w:marLeft w:val="0"/>
          <w:marRight w:val="0"/>
          <w:marTop w:val="0"/>
          <w:marBottom w:val="0"/>
          <w:divBdr>
            <w:top w:val="none" w:sz="0" w:space="0" w:color="auto"/>
            <w:left w:val="none" w:sz="0" w:space="0" w:color="auto"/>
            <w:bottom w:val="none" w:sz="0" w:space="0" w:color="auto"/>
            <w:right w:val="none" w:sz="0" w:space="0" w:color="auto"/>
          </w:divBdr>
        </w:div>
        <w:div w:id="764499009">
          <w:marLeft w:val="0"/>
          <w:marRight w:val="0"/>
          <w:marTop w:val="0"/>
          <w:marBottom w:val="0"/>
          <w:divBdr>
            <w:top w:val="none" w:sz="0" w:space="0" w:color="auto"/>
            <w:left w:val="none" w:sz="0" w:space="0" w:color="auto"/>
            <w:bottom w:val="none" w:sz="0" w:space="0" w:color="auto"/>
            <w:right w:val="none" w:sz="0" w:space="0" w:color="auto"/>
          </w:divBdr>
          <w:divsChild>
            <w:div w:id="981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7465">
      <w:bodyDiv w:val="1"/>
      <w:marLeft w:val="0"/>
      <w:marRight w:val="0"/>
      <w:marTop w:val="0"/>
      <w:marBottom w:val="0"/>
      <w:divBdr>
        <w:top w:val="none" w:sz="0" w:space="0" w:color="auto"/>
        <w:left w:val="none" w:sz="0" w:space="0" w:color="auto"/>
        <w:bottom w:val="none" w:sz="0" w:space="0" w:color="auto"/>
        <w:right w:val="none" w:sz="0" w:space="0" w:color="auto"/>
      </w:divBdr>
      <w:divsChild>
        <w:div w:id="2114473476">
          <w:marLeft w:val="0"/>
          <w:marRight w:val="0"/>
          <w:marTop w:val="0"/>
          <w:marBottom w:val="0"/>
          <w:divBdr>
            <w:top w:val="none" w:sz="0" w:space="0" w:color="auto"/>
            <w:left w:val="none" w:sz="0" w:space="0" w:color="auto"/>
            <w:bottom w:val="none" w:sz="0" w:space="0" w:color="auto"/>
            <w:right w:val="none" w:sz="0" w:space="0" w:color="auto"/>
          </w:divBdr>
        </w:div>
        <w:div w:id="73669500">
          <w:marLeft w:val="0"/>
          <w:marRight w:val="0"/>
          <w:marTop w:val="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FFDA-118D-4A30-8C30-36DD2F1C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Child</dc:creator>
  <cp:keywords/>
  <dc:description/>
  <cp:lastModifiedBy>Arvind</cp:lastModifiedBy>
  <cp:revision>122</cp:revision>
  <cp:lastPrinted>2020-06-10T20:38:00Z</cp:lastPrinted>
  <dcterms:created xsi:type="dcterms:W3CDTF">2023-09-10T20:40:00Z</dcterms:created>
  <dcterms:modified xsi:type="dcterms:W3CDTF">2023-09-12T20:57:00Z</dcterms:modified>
</cp:coreProperties>
</file>