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38" w:rsidRPr="00967635" w:rsidRDefault="00646532" w:rsidP="00646532">
      <w:pPr>
        <w:spacing w:after="0" w:line="240" w:lineRule="auto"/>
        <w:jc w:val="center"/>
        <w:rPr>
          <w:sz w:val="28"/>
          <w:szCs w:val="28"/>
        </w:rPr>
      </w:pPr>
      <w:r w:rsidRPr="00967635">
        <w:rPr>
          <w:sz w:val="28"/>
          <w:szCs w:val="28"/>
        </w:rPr>
        <w:t>Cyclical Stocks</w:t>
      </w:r>
    </w:p>
    <w:p w:rsidR="006B313D" w:rsidRPr="00967635" w:rsidRDefault="006B313D" w:rsidP="00646532">
      <w:pPr>
        <w:spacing w:after="0" w:line="240" w:lineRule="auto"/>
        <w:jc w:val="center"/>
        <w:rPr>
          <w:sz w:val="28"/>
          <w:szCs w:val="28"/>
        </w:rPr>
      </w:pPr>
      <w:r w:rsidRPr="00967635">
        <w:rPr>
          <w:sz w:val="28"/>
          <w:szCs w:val="28"/>
        </w:rPr>
        <w:t>Better Investing Magazine, November 2012</w:t>
      </w:r>
    </w:p>
    <w:p w:rsidR="00646532" w:rsidRPr="00967635" w:rsidRDefault="00646532" w:rsidP="00646532">
      <w:pPr>
        <w:spacing w:after="0" w:line="240" w:lineRule="auto"/>
        <w:rPr>
          <w:sz w:val="28"/>
          <w:szCs w:val="28"/>
        </w:rPr>
      </w:pPr>
    </w:p>
    <w:p w:rsidR="00646532" w:rsidRPr="00967635" w:rsidRDefault="00646532" w:rsidP="00646532">
      <w:pPr>
        <w:spacing w:after="0" w:line="240" w:lineRule="auto"/>
        <w:rPr>
          <w:sz w:val="28"/>
          <w:szCs w:val="28"/>
        </w:rPr>
      </w:pPr>
      <w:r w:rsidRPr="00967635">
        <w:rPr>
          <w:sz w:val="28"/>
          <w:szCs w:val="28"/>
        </w:rPr>
        <w:t>Cyclical company: needs strong economy in order to perform well. Usually their overall sales are upward, but the economic cycle causes earnings to drop. Examples are:</w:t>
      </w:r>
    </w:p>
    <w:p w:rsidR="00646532" w:rsidRPr="00967635" w:rsidRDefault="00646532" w:rsidP="006465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7635">
        <w:rPr>
          <w:sz w:val="28"/>
          <w:szCs w:val="28"/>
        </w:rPr>
        <w:t>Nucor (NUE)</w:t>
      </w:r>
    </w:p>
    <w:p w:rsidR="00646532" w:rsidRPr="00967635" w:rsidRDefault="00646532" w:rsidP="006465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7635">
        <w:rPr>
          <w:sz w:val="28"/>
          <w:szCs w:val="28"/>
        </w:rPr>
        <w:t>Caterpillar (CAT)</w:t>
      </w:r>
    </w:p>
    <w:p w:rsidR="00646532" w:rsidRPr="00967635" w:rsidRDefault="00646532" w:rsidP="006465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7635">
        <w:rPr>
          <w:sz w:val="28"/>
          <w:szCs w:val="28"/>
        </w:rPr>
        <w:t>DuPont (DD)</w:t>
      </w:r>
    </w:p>
    <w:p w:rsidR="00646532" w:rsidRPr="00967635" w:rsidRDefault="00646532" w:rsidP="00646532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646532" w:rsidRPr="00967635" w:rsidRDefault="00646532" w:rsidP="00646532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967635">
        <w:rPr>
          <w:sz w:val="28"/>
          <w:szCs w:val="28"/>
        </w:rPr>
        <w:t>Secular company: growth remains consistent regardless of the economy. Businesses that produce food, drink, drugs, cigarettes are in this category. They are basically recession-proof and are sometimes called defensive stocks.</w:t>
      </w:r>
    </w:p>
    <w:p w:rsidR="006B313D" w:rsidRPr="00967635" w:rsidRDefault="006B313D" w:rsidP="00646532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6B313D" w:rsidRPr="00967635" w:rsidRDefault="006B313D" w:rsidP="00646532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967635">
        <w:rPr>
          <w:sz w:val="28"/>
          <w:szCs w:val="28"/>
        </w:rPr>
        <w:t>Evaluating cyclical stocks using the SSG:</w:t>
      </w:r>
    </w:p>
    <w:p w:rsidR="006B313D" w:rsidRPr="00967635" w:rsidRDefault="006B313D" w:rsidP="006B31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67635">
        <w:rPr>
          <w:sz w:val="28"/>
          <w:szCs w:val="28"/>
        </w:rPr>
        <w:t>Chart is not up, straight, and parallel</w:t>
      </w:r>
    </w:p>
    <w:p w:rsidR="006B313D" w:rsidRPr="00967635" w:rsidRDefault="006B313D" w:rsidP="006B31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67635">
        <w:rPr>
          <w:sz w:val="28"/>
          <w:szCs w:val="28"/>
        </w:rPr>
        <w:t>Measure peak to peak to determine growth rate. Each peak should be higher than the last.</w:t>
      </w:r>
    </w:p>
    <w:p w:rsidR="006B313D" w:rsidRPr="00967635" w:rsidRDefault="006B313D" w:rsidP="006B31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67635">
        <w:rPr>
          <w:sz w:val="28"/>
          <w:szCs w:val="28"/>
        </w:rPr>
        <w:t>The low price could represent the low price for the next business cycle.</w:t>
      </w:r>
    </w:p>
    <w:p w:rsidR="006B313D" w:rsidRPr="00967635" w:rsidRDefault="00F80287" w:rsidP="006B31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67635">
        <w:rPr>
          <w:sz w:val="28"/>
          <w:szCs w:val="28"/>
        </w:rPr>
        <w:t>P/E valuations are often more favorable when high--just the opposite of a secular company. (When earnings are at their low point, that increases the P/E; so when the ratio is high because of low earnings, it's a more favorable situation for investors.) Peter Lynch says this is the time to start buying.</w:t>
      </w:r>
    </w:p>
    <w:p w:rsidR="00F80287" w:rsidRDefault="00F80287" w:rsidP="006B31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67635">
        <w:rPr>
          <w:sz w:val="28"/>
          <w:szCs w:val="28"/>
        </w:rPr>
        <w:t xml:space="preserve">When the P/E is low due to high earnings, it's usually a sign that the company is at the end of a prosperous interlude. Unwary investors are holding on to their cyclicals because business is still good, but this will </w:t>
      </w:r>
      <w:r w:rsidR="00967635" w:rsidRPr="00967635">
        <w:rPr>
          <w:sz w:val="28"/>
          <w:szCs w:val="28"/>
        </w:rPr>
        <w:t>soon</w:t>
      </w:r>
      <w:r w:rsidRPr="00967635">
        <w:rPr>
          <w:sz w:val="28"/>
          <w:szCs w:val="28"/>
        </w:rPr>
        <w:t xml:space="preserve"> change.</w:t>
      </w:r>
    </w:p>
    <w:p w:rsidR="00967635" w:rsidRDefault="00967635" w:rsidP="00967635">
      <w:pPr>
        <w:spacing w:after="0" w:line="240" w:lineRule="auto"/>
        <w:rPr>
          <w:sz w:val="28"/>
          <w:szCs w:val="28"/>
        </w:rPr>
      </w:pPr>
    </w:p>
    <w:p w:rsidR="00967635" w:rsidRPr="00967635" w:rsidRDefault="00967635" w:rsidP="009676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*Remember that the stock market usually anticipates changes in the business cycle before the earnings actually change for the cyclical companies.</w:t>
      </w:r>
    </w:p>
    <w:sectPr w:rsidR="00967635" w:rsidRPr="00967635" w:rsidSect="001F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50E3"/>
    <w:multiLevelType w:val="hybridMultilevel"/>
    <w:tmpl w:val="D9F0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06290"/>
    <w:multiLevelType w:val="hybridMultilevel"/>
    <w:tmpl w:val="D64A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6532"/>
    <w:rsid w:val="001F7938"/>
    <w:rsid w:val="00646532"/>
    <w:rsid w:val="006B313D"/>
    <w:rsid w:val="00967635"/>
    <w:rsid w:val="00F8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Hathaway</dc:creator>
  <cp:lastModifiedBy>Linda Hathaway</cp:lastModifiedBy>
  <cp:revision>3</cp:revision>
  <dcterms:created xsi:type="dcterms:W3CDTF">2012-10-17T18:44:00Z</dcterms:created>
  <dcterms:modified xsi:type="dcterms:W3CDTF">2012-10-17T19:01:00Z</dcterms:modified>
</cp:coreProperties>
</file>