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Default="00F12026" w:rsidP="00994F49">
      <w:pPr>
        <w:jc w:val="center"/>
        <w:rPr>
          <w:rFonts w:cstheme="minorHAnsi"/>
          <w:color w:val="FF0000"/>
        </w:rPr>
      </w:pPr>
      <w:r w:rsidRPr="002F26C6">
        <w:rPr>
          <w:rFonts w:cstheme="minorHAnsi"/>
        </w:rPr>
        <w:t xml:space="preserve">Meeting Minutes for </w:t>
      </w:r>
      <w:r w:rsidR="000C7559">
        <w:rPr>
          <w:rFonts w:cstheme="minorHAnsi"/>
          <w:color w:val="FF0000"/>
        </w:rPr>
        <w:t xml:space="preserve">August </w:t>
      </w:r>
      <w:r w:rsidR="00EA704F" w:rsidRPr="00EA704F">
        <w:rPr>
          <w:rFonts w:cstheme="minorHAnsi"/>
          <w:color w:val="FF0000"/>
        </w:rPr>
        <w:t>1</w:t>
      </w:r>
      <w:r w:rsidR="000C7559">
        <w:rPr>
          <w:rFonts w:cstheme="minorHAnsi"/>
          <w:color w:val="FF0000"/>
        </w:rPr>
        <w:t>9</w:t>
      </w:r>
      <w:r w:rsidR="00EA704F" w:rsidRPr="00EA704F">
        <w:rPr>
          <w:rFonts w:cstheme="minorHAnsi"/>
          <w:color w:val="FF0000"/>
        </w:rPr>
        <w:t>,</w:t>
      </w:r>
      <w:r w:rsidR="000C7559">
        <w:rPr>
          <w:rFonts w:cstheme="minorHAnsi"/>
          <w:color w:val="FF0000"/>
        </w:rPr>
        <w:t xml:space="preserve"> </w:t>
      </w:r>
      <w:r w:rsidR="00BE6BD6">
        <w:rPr>
          <w:rFonts w:cstheme="minorHAnsi"/>
          <w:color w:val="FF0000"/>
        </w:rPr>
        <w:t>2015</w:t>
      </w:r>
    </w:p>
    <w:p w:rsidR="009B390F" w:rsidRDefault="009B390F" w:rsidP="009B390F">
      <w:pPr>
        <w:rPr>
          <w:rFonts w:cstheme="minorHAnsi"/>
        </w:rPr>
      </w:pPr>
      <w:r w:rsidRPr="002F26C6">
        <w:rPr>
          <w:rFonts w:cstheme="minorHAnsi"/>
        </w:rPr>
        <w:t>Meeting called to order at 11:</w:t>
      </w:r>
      <w:r>
        <w:rPr>
          <w:rFonts w:cstheme="minorHAnsi"/>
        </w:rPr>
        <w:t>07 AM by John Janci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530"/>
        <w:gridCol w:w="2687"/>
      </w:tblGrid>
      <w:tr w:rsidR="007549B2" w:rsidRPr="00286A3F" w:rsidTr="009B390F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530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687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B390F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tc>
          <w:tcPr>
            <w:tcW w:w="1530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687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Ponuguti (acting)</w:t>
            </w:r>
          </w:p>
        </w:tc>
      </w:tr>
      <w:tr w:rsidR="007549B2" w:rsidTr="009B390F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Ponuguti</w:t>
            </w:r>
          </w:p>
        </w:tc>
        <w:tc>
          <w:tcPr>
            <w:tcW w:w="1530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687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7549B2" w:rsidTr="009B390F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530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687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EC26B1" w:rsidRDefault="00EC26B1" w:rsidP="009B390F">
      <w:pPr>
        <w:spacing w:after="0"/>
        <w:rPr>
          <w:rFonts w:cstheme="minorHAnsi"/>
          <w:b/>
        </w:rPr>
      </w:pPr>
    </w:p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915"/>
        <w:gridCol w:w="861"/>
        <w:gridCol w:w="1828"/>
        <w:gridCol w:w="990"/>
        <w:gridCol w:w="900"/>
      </w:tblGrid>
      <w:tr w:rsidR="00EC26B1" w:rsidRPr="00EC26B1" w:rsidTr="005A0D76">
        <w:tc>
          <w:tcPr>
            <w:tcW w:w="1814" w:type="dxa"/>
          </w:tcPr>
          <w:p w:rsidR="00EC26B1" w:rsidRPr="00EC26B1" w:rsidRDefault="00EC26B1" w:rsidP="002E276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15" w:type="dxa"/>
          </w:tcPr>
          <w:p w:rsidR="00EC26B1" w:rsidRPr="00EC26B1" w:rsidRDefault="00EC26B1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861" w:type="dxa"/>
          </w:tcPr>
          <w:p w:rsidR="00EC26B1" w:rsidRPr="00EC26B1" w:rsidRDefault="00EC26B1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Absent</w:t>
            </w:r>
          </w:p>
        </w:tc>
        <w:tc>
          <w:tcPr>
            <w:tcW w:w="1828" w:type="dxa"/>
          </w:tcPr>
          <w:p w:rsidR="00EC26B1" w:rsidRPr="00EC26B1" w:rsidRDefault="00EC26B1" w:rsidP="005A0D76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EC26B1" w:rsidRPr="00EC26B1" w:rsidRDefault="00EC26B1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900" w:type="dxa"/>
          </w:tcPr>
          <w:p w:rsidR="00EC26B1" w:rsidRPr="00EC26B1" w:rsidRDefault="00EC26B1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Absent</w:t>
            </w:r>
          </w:p>
        </w:tc>
        <w:bookmarkStart w:id="0" w:name="_GoBack"/>
        <w:bookmarkEnd w:id="0"/>
      </w:tr>
      <w:tr w:rsidR="00EC26B1" w:rsidRPr="00EC26B1" w:rsidTr="005A0D76">
        <w:tc>
          <w:tcPr>
            <w:tcW w:w="1814" w:type="dxa"/>
          </w:tcPr>
          <w:p w:rsidR="00EC26B1" w:rsidRPr="00EC26B1" w:rsidRDefault="00EC26B1" w:rsidP="002E2762">
            <w:pPr>
              <w:rPr>
                <w:rFonts w:cstheme="minorHAnsi"/>
              </w:rPr>
            </w:pPr>
            <w:r>
              <w:t>Percy Antonio</w:t>
            </w:r>
          </w:p>
        </w:tc>
        <w:tc>
          <w:tcPr>
            <w:tcW w:w="915" w:type="dxa"/>
          </w:tcPr>
          <w:p w:rsidR="00EC26B1" w:rsidRPr="00EC26B1" w:rsidRDefault="00EC26B1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61" w:type="dxa"/>
          </w:tcPr>
          <w:p w:rsidR="00EC26B1" w:rsidRPr="00EC26B1" w:rsidRDefault="00EC26B1" w:rsidP="00EC26B1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</w:tcPr>
          <w:p w:rsidR="00EC26B1" w:rsidRPr="00EC26B1" w:rsidRDefault="005A0D76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tc>
          <w:tcPr>
            <w:tcW w:w="990" w:type="dxa"/>
          </w:tcPr>
          <w:p w:rsidR="00EC26B1" w:rsidRPr="00EC26B1" w:rsidRDefault="00EC26B1" w:rsidP="00EC26B1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:rsidR="00EC26B1" w:rsidRPr="00EC26B1" w:rsidRDefault="005A0D76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5A0D76" w:rsidRPr="00EC26B1" w:rsidTr="005A0D76">
        <w:tc>
          <w:tcPr>
            <w:tcW w:w="1814" w:type="dxa"/>
          </w:tcPr>
          <w:p w:rsidR="005A0D76" w:rsidRDefault="005A0D76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915" w:type="dxa"/>
          </w:tcPr>
          <w:p w:rsidR="005A0D76" w:rsidRDefault="005A0D76" w:rsidP="00EC26B1">
            <w:pPr>
              <w:jc w:val="center"/>
              <w:rPr>
                <w:rFonts w:cstheme="minorHAnsi"/>
              </w:rPr>
            </w:pPr>
          </w:p>
        </w:tc>
        <w:tc>
          <w:tcPr>
            <w:tcW w:w="861" w:type="dxa"/>
          </w:tcPr>
          <w:p w:rsidR="005A0D76" w:rsidRDefault="005A0D76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28" w:type="dxa"/>
          </w:tcPr>
          <w:p w:rsidR="005A0D76" w:rsidRDefault="005A0D76" w:rsidP="005A0D76">
            <w:pPr>
              <w:rPr>
                <w:rFonts w:cstheme="minorHAnsi"/>
              </w:rPr>
            </w:pPr>
            <w:r>
              <w:t>Bhavin Patel</w:t>
            </w:r>
          </w:p>
        </w:tc>
        <w:tc>
          <w:tcPr>
            <w:tcW w:w="990" w:type="dxa"/>
          </w:tcPr>
          <w:p w:rsidR="005A0D76" w:rsidRDefault="005A0D76" w:rsidP="00EC26B1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:rsidR="005A0D76" w:rsidRDefault="005A0D76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EC26B1" w:rsidRPr="00EC26B1" w:rsidTr="005A0D76">
        <w:tc>
          <w:tcPr>
            <w:tcW w:w="1814" w:type="dxa"/>
          </w:tcPr>
          <w:p w:rsidR="00EC26B1" w:rsidRDefault="00EC26B1" w:rsidP="002E2762">
            <w:r>
              <w:rPr>
                <w:rFonts w:cstheme="minorHAnsi"/>
              </w:rPr>
              <w:t>Catherine Chall</w:t>
            </w:r>
          </w:p>
        </w:tc>
        <w:tc>
          <w:tcPr>
            <w:tcW w:w="915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</w:p>
        </w:tc>
        <w:tc>
          <w:tcPr>
            <w:tcW w:w="861" w:type="dxa"/>
          </w:tcPr>
          <w:p w:rsidR="00EC26B1" w:rsidRPr="00EC26B1" w:rsidRDefault="00EC26B1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28" w:type="dxa"/>
          </w:tcPr>
          <w:p w:rsidR="00EC26B1" w:rsidRDefault="005A0D76" w:rsidP="005A0D76">
            <w:pPr>
              <w:rPr>
                <w:rFonts w:cstheme="minorHAnsi"/>
              </w:rPr>
            </w:pPr>
            <w:r>
              <w:t>Joseph Polizzi</w:t>
            </w:r>
          </w:p>
        </w:tc>
        <w:tc>
          <w:tcPr>
            <w:tcW w:w="990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:rsidR="00EC26B1" w:rsidRDefault="005A0D76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EC26B1" w:rsidRPr="00EC26B1" w:rsidTr="005A0D76">
        <w:tc>
          <w:tcPr>
            <w:tcW w:w="1814" w:type="dxa"/>
          </w:tcPr>
          <w:p w:rsidR="00EC26B1" w:rsidRDefault="00EC26B1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  <w:tc>
          <w:tcPr>
            <w:tcW w:w="915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61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</w:tcPr>
          <w:p w:rsidR="00EC26B1" w:rsidRDefault="005A0D76" w:rsidP="005A0D76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990" w:type="dxa"/>
          </w:tcPr>
          <w:p w:rsidR="00EC26B1" w:rsidRDefault="005A0D76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900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</w:p>
        </w:tc>
      </w:tr>
      <w:tr w:rsidR="00EC26B1" w:rsidRPr="00EC26B1" w:rsidTr="005A0D76">
        <w:tc>
          <w:tcPr>
            <w:tcW w:w="1814" w:type="dxa"/>
          </w:tcPr>
          <w:p w:rsidR="00EC26B1" w:rsidRDefault="00EC26B1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tc>
          <w:tcPr>
            <w:tcW w:w="915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61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</w:tcPr>
          <w:p w:rsidR="00EC26B1" w:rsidRDefault="005A0D76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tc>
          <w:tcPr>
            <w:tcW w:w="990" w:type="dxa"/>
          </w:tcPr>
          <w:p w:rsidR="00EC26B1" w:rsidRDefault="005A0D76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900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</w:p>
        </w:tc>
      </w:tr>
      <w:tr w:rsidR="00EC26B1" w:rsidRPr="00EC26B1" w:rsidTr="005A0D76">
        <w:tc>
          <w:tcPr>
            <w:tcW w:w="1814" w:type="dxa"/>
          </w:tcPr>
          <w:p w:rsidR="00EC26B1" w:rsidRDefault="00EC26B1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tc>
          <w:tcPr>
            <w:tcW w:w="915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</w:p>
        </w:tc>
        <w:tc>
          <w:tcPr>
            <w:tcW w:w="861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28" w:type="dxa"/>
          </w:tcPr>
          <w:p w:rsidR="00EC26B1" w:rsidRDefault="005A0D76" w:rsidP="005A0D76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tc>
          <w:tcPr>
            <w:tcW w:w="990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:rsidR="00EC26B1" w:rsidRDefault="005A0D76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EC26B1" w:rsidRPr="00EC26B1" w:rsidTr="005A0D76">
        <w:tc>
          <w:tcPr>
            <w:tcW w:w="1814" w:type="dxa"/>
          </w:tcPr>
          <w:p w:rsidR="00EC26B1" w:rsidRDefault="00EC26B1" w:rsidP="002E2762">
            <w:pPr>
              <w:rPr>
                <w:rFonts w:cstheme="minorHAnsi"/>
              </w:rPr>
            </w:pPr>
            <w:r>
              <w:t>John Janci</w:t>
            </w:r>
          </w:p>
        </w:tc>
        <w:tc>
          <w:tcPr>
            <w:tcW w:w="915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61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</w:tcPr>
          <w:p w:rsidR="00EC26B1" w:rsidRDefault="005A0D76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Jerry Wholihan</w:t>
            </w:r>
          </w:p>
        </w:tc>
        <w:tc>
          <w:tcPr>
            <w:tcW w:w="990" w:type="dxa"/>
          </w:tcPr>
          <w:p w:rsidR="00EC26B1" w:rsidRDefault="005A0D76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900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</w:p>
        </w:tc>
      </w:tr>
      <w:tr w:rsidR="00EC26B1" w:rsidRPr="00EC26B1" w:rsidTr="005A0D76">
        <w:tc>
          <w:tcPr>
            <w:tcW w:w="1814" w:type="dxa"/>
          </w:tcPr>
          <w:p w:rsidR="00EC26B1" w:rsidRDefault="00EC26B1" w:rsidP="002E2762">
            <w:r>
              <w:rPr>
                <w:rFonts w:cstheme="minorHAnsi"/>
              </w:rPr>
              <w:t>Bob Mann</w:t>
            </w:r>
          </w:p>
        </w:tc>
        <w:tc>
          <w:tcPr>
            <w:tcW w:w="915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61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</w:tcPr>
          <w:p w:rsidR="00EC26B1" w:rsidRDefault="005A0D76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990" w:type="dxa"/>
          </w:tcPr>
          <w:p w:rsidR="00EC26B1" w:rsidRDefault="005A0D76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900" w:type="dxa"/>
          </w:tcPr>
          <w:p w:rsidR="00EC26B1" w:rsidRDefault="00EC26B1" w:rsidP="00EC26B1">
            <w:pPr>
              <w:jc w:val="center"/>
              <w:rPr>
                <w:rFonts w:cstheme="minorHAnsi"/>
              </w:rPr>
            </w:pPr>
          </w:p>
        </w:tc>
      </w:tr>
      <w:tr w:rsidR="005A0D76" w:rsidRPr="00EC26B1" w:rsidTr="005A0D76">
        <w:tc>
          <w:tcPr>
            <w:tcW w:w="1814" w:type="dxa"/>
          </w:tcPr>
          <w:p w:rsidR="005A0D76" w:rsidRDefault="005A0D76" w:rsidP="002E276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915" w:type="dxa"/>
          </w:tcPr>
          <w:p w:rsidR="005A0D76" w:rsidRDefault="005A0D76" w:rsidP="00EC26B1">
            <w:pPr>
              <w:jc w:val="center"/>
              <w:rPr>
                <w:rFonts w:cstheme="minorHAnsi"/>
              </w:rPr>
            </w:pPr>
          </w:p>
        </w:tc>
        <w:tc>
          <w:tcPr>
            <w:tcW w:w="861" w:type="dxa"/>
          </w:tcPr>
          <w:p w:rsidR="005A0D76" w:rsidRDefault="005A0D76" w:rsidP="00EC2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28" w:type="dxa"/>
          </w:tcPr>
          <w:p w:rsidR="005A0D76" w:rsidRDefault="005A0D76" w:rsidP="005A0D76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5A0D76" w:rsidRDefault="005A0D76" w:rsidP="00EC26B1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:rsidR="005A0D76" w:rsidRDefault="005A0D76" w:rsidP="00EC26B1">
            <w:pPr>
              <w:jc w:val="center"/>
              <w:rPr>
                <w:rFonts w:cstheme="minorHAnsi"/>
              </w:rPr>
            </w:pPr>
          </w:p>
        </w:tc>
      </w:tr>
    </w:tbl>
    <w:p w:rsidR="00CC0DD0" w:rsidRPr="00CC0DD0" w:rsidRDefault="002E2762" w:rsidP="00010F32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6B1634">
        <w:rPr>
          <w:rFonts w:cstheme="minorHAnsi"/>
        </w:rPr>
        <w:t xml:space="preserve">  </w:t>
      </w:r>
      <w:r w:rsidR="005239A5">
        <w:rPr>
          <w:rFonts w:cstheme="minorHAnsi"/>
        </w:rPr>
        <w:t>None</w:t>
      </w:r>
      <w:r w:rsidR="001D2B62">
        <w:rPr>
          <w:rFonts w:cstheme="minorHAnsi"/>
        </w:rPr>
        <w:t xml:space="preserve"> </w:t>
      </w:r>
    </w:p>
    <w:p w:rsidR="00CC0DD0" w:rsidRDefault="001A0CAE" w:rsidP="00BE6BD6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Secretary’s Report</w:t>
      </w:r>
      <w:r w:rsidR="00BE6BD6">
        <w:rPr>
          <w:rFonts w:cstheme="minorHAnsi"/>
        </w:rPr>
        <w:t>:</w:t>
      </w:r>
    </w:p>
    <w:p w:rsidR="00BE6BD6" w:rsidRDefault="00D01E16" w:rsidP="00BE6BD6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July meeting minutes were reviewed regarding adding an Assistant Treasurer role. (See </w:t>
      </w:r>
      <w:r w:rsidR="00286A3F">
        <w:rPr>
          <w:rFonts w:cstheme="minorHAnsi"/>
        </w:rPr>
        <w:t>New Business)</w:t>
      </w:r>
    </w:p>
    <w:p w:rsidR="00F20E33" w:rsidRPr="002F26C6" w:rsidRDefault="00F20E33" w:rsidP="00F20E33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7549B2" w:rsidRDefault="007549B2" w:rsidP="002E2762">
      <w:pPr>
        <w:pStyle w:val="ListParagraph"/>
        <w:numPr>
          <w:ilvl w:val="1"/>
          <w:numId w:val="6"/>
        </w:numPr>
      </w:pPr>
      <w:r>
        <w:t>Srinvas reviewed Treasurer’s report.</w:t>
      </w:r>
    </w:p>
    <w:p w:rsidR="002E2762" w:rsidRDefault="007549B2" w:rsidP="002E2762">
      <w:pPr>
        <w:pStyle w:val="ListParagraph"/>
        <w:numPr>
          <w:ilvl w:val="1"/>
          <w:numId w:val="6"/>
        </w:numPr>
      </w:pPr>
      <w:r>
        <w:t xml:space="preserve"> </w:t>
      </w:r>
      <w:r w:rsidR="005239A5">
        <w:t>$</w:t>
      </w:r>
      <w:r>
        <w:t>6</w:t>
      </w:r>
      <w:r w:rsidR="005239A5">
        <w:t>629.66 was transferred from Comerica to Vanguard for trade starting 8/18/2015.</w:t>
      </w:r>
    </w:p>
    <w:p w:rsidR="002E2762" w:rsidRDefault="00FB5710" w:rsidP="002E2762">
      <w:pPr>
        <w:pStyle w:val="ListParagraph"/>
        <w:numPr>
          <w:ilvl w:val="1"/>
          <w:numId w:val="6"/>
        </w:numPr>
      </w:pPr>
      <w:r>
        <w:t>Phil motioned to accept the Treasurer’s report and Jerry second. Motioned passed.</w:t>
      </w:r>
    </w:p>
    <w:p w:rsidR="00A512CB" w:rsidRPr="00A512CB" w:rsidRDefault="00A512CB" w:rsidP="00A512CB">
      <w:pPr>
        <w:pStyle w:val="ListParagraph"/>
        <w:ind w:left="144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FB5710" w:rsidRDefault="00781CB4" w:rsidP="009B684C">
      <w:pPr>
        <w:pStyle w:val="ListParagraph"/>
        <w:numPr>
          <w:ilvl w:val="0"/>
          <w:numId w:val="11"/>
        </w:numPr>
        <w:ind w:left="720"/>
      </w:pPr>
      <w:r>
        <w:t xml:space="preserve">Proposed </w:t>
      </w:r>
      <w:r w:rsidR="009B390F">
        <w:t>transactions</w:t>
      </w:r>
      <w:r w:rsidR="00D01E16">
        <w:t xml:space="preserve"> for this month</w:t>
      </w:r>
      <w:r w:rsidR="00FB5710">
        <w:t>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810"/>
        <w:gridCol w:w="990"/>
      </w:tblGrid>
      <w:tr w:rsidR="007549B2" w:rsidRPr="009B390F" w:rsidTr="009B390F">
        <w:tc>
          <w:tcPr>
            <w:tcW w:w="828" w:type="dxa"/>
          </w:tcPr>
          <w:p w:rsidR="007549B2" w:rsidRPr="009B390F" w:rsidRDefault="007549B2" w:rsidP="007549B2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7549B2" w:rsidRPr="009B390F" w:rsidRDefault="007549B2" w:rsidP="007549B2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7549B2" w:rsidRPr="009B390F" w:rsidRDefault="007549B2" w:rsidP="007549B2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7549B2" w:rsidRPr="009B390F" w:rsidRDefault="007549B2" w:rsidP="007549B2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810" w:type="dxa"/>
          </w:tcPr>
          <w:p w:rsidR="007549B2" w:rsidRPr="009B390F" w:rsidRDefault="007549B2" w:rsidP="007549B2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90" w:type="dxa"/>
          </w:tcPr>
          <w:p w:rsidR="007549B2" w:rsidRPr="009B390F" w:rsidRDefault="009B390F" w:rsidP="007549B2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9B390F" w:rsidRPr="009B390F" w:rsidRDefault="009B390F" w:rsidP="007549B2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9B390F" w:rsidRPr="009B390F" w:rsidRDefault="009B390F" w:rsidP="007549B2">
            <w:pPr>
              <w:rPr>
                <w:b/>
              </w:rPr>
            </w:pPr>
            <w:r w:rsidRPr="009B390F">
              <w:rPr>
                <w:b/>
              </w:rPr>
              <w:t>To SELL</w:t>
            </w:r>
          </w:p>
        </w:tc>
      </w:tr>
      <w:tr w:rsidR="007549B2" w:rsidTr="009B390F">
        <w:tc>
          <w:tcPr>
            <w:tcW w:w="828" w:type="dxa"/>
          </w:tcPr>
          <w:p w:rsidR="007549B2" w:rsidRDefault="009B390F" w:rsidP="007549B2">
            <w:r>
              <w:t>VBR</w:t>
            </w:r>
          </w:p>
        </w:tc>
        <w:tc>
          <w:tcPr>
            <w:tcW w:w="900" w:type="dxa"/>
          </w:tcPr>
          <w:p w:rsidR="007549B2" w:rsidRDefault="009B390F" w:rsidP="007549B2">
            <w:r>
              <w:t>3</w:t>
            </w:r>
          </w:p>
        </w:tc>
        <w:tc>
          <w:tcPr>
            <w:tcW w:w="810" w:type="dxa"/>
          </w:tcPr>
          <w:p w:rsidR="007549B2" w:rsidRDefault="007549B2" w:rsidP="007549B2"/>
        </w:tc>
        <w:tc>
          <w:tcPr>
            <w:tcW w:w="990" w:type="dxa"/>
          </w:tcPr>
          <w:p w:rsidR="007549B2" w:rsidRDefault="007549B2" w:rsidP="007549B2"/>
        </w:tc>
      </w:tr>
      <w:tr w:rsidR="009B390F" w:rsidTr="009B390F">
        <w:tc>
          <w:tcPr>
            <w:tcW w:w="828" w:type="dxa"/>
          </w:tcPr>
          <w:p w:rsidR="009B390F" w:rsidRDefault="009B390F" w:rsidP="007549B2">
            <w:r>
              <w:t>VOE</w:t>
            </w:r>
          </w:p>
        </w:tc>
        <w:tc>
          <w:tcPr>
            <w:tcW w:w="900" w:type="dxa"/>
          </w:tcPr>
          <w:p w:rsidR="009B390F" w:rsidRDefault="009B390F" w:rsidP="007549B2">
            <w:r>
              <w:t>5</w:t>
            </w:r>
          </w:p>
        </w:tc>
        <w:tc>
          <w:tcPr>
            <w:tcW w:w="810" w:type="dxa"/>
          </w:tcPr>
          <w:p w:rsidR="009B390F" w:rsidRDefault="009B390F" w:rsidP="007549B2"/>
        </w:tc>
        <w:tc>
          <w:tcPr>
            <w:tcW w:w="990" w:type="dxa"/>
          </w:tcPr>
          <w:p w:rsidR="009B390F" w:rsidRDefault="009B390F" w:rsidP="007549B2"/>
        </w:tc>
      </w:tr>
      <w:tr w:rsidR="009B390F" w:rsidTr="009B390F">
        <w:tc>
          <w:tcPr>
            <w:tcW w:w="828" w:type="dxa"/>
          </w:tcPr>
          <w:p w:rsidR="009B390F" w:rsidRDefault="009B390F" w:rsidP="007549B2">
            <w:r>
              <w:t>VIG</w:t>
            </w:r>
          </w:p>
        </w:tc>
        <w:tc>
          <w:tcPr>
            <w:tcW w:w="900" w:type="dxa"/>
          </w:tcPr>
          <w:p w:rsidR="009B390F" w:rsidRDefault="009B390F" w:rsidP="007549B2">
            <w:r>
              <w:t>9</w:t>
            </w:r>
          </w:p>
        </w:tc>
        <w:tc>
          <w:tcPr>
            <w:tcW w:w="810" w:type="dxa"/>
          </w:tcPr>
          <w:p w:rsidR="009B390F" w:rsidRDefault="009B390F" w:rsidP="007549B2"/>
        </w:tc>
        <w:tc>
          <w:tcPr>
            <w:tcW w:w="990" w:type="dxa"/>
          </w:tcPr>
          <w:p w:rsidR="009B390F" w:rsidRDefault="009B390F" w:rsidP="007549B2"/>
        </w:tc>
      </w:tr>
      <w:tr w:rsidR="009B390F" w:rsidTr="009B390F">
        <w:tc>
          <w:tcPr>
            <w:tcW w:w="828" w:type="dxa"/>
          </w:tcPr>
          <w:p w:rsidR="009B390F" w:rsidRDefault="009B390F" w:rsidP="007549B2">
            <w:r>
              <w:t>VOT</w:t>
            </w:r>
          </w:p>
        </w:tc>
        <w:tc>
          <w:tcPr>
            <w:tcW w:w="900" w:type="dxa"/>
          </w:tcPr>
          <w:p w:rsidR="009B390F" w:rsidRDefault="009B390F" w:rsidP="007549B2">
            <w:r>
              <w:t>6</w:t>
            </w:r>
          </w:p>
        </w:tc>
        <w:tc>
          <w:tcPr>
            <w:tcW w:w="810" w:type="dxa"/>
          </w:tcPr>
          <w:p w:rsidR="009B390F" w:rsidRDefault="009B390F" w:rsidP="007549B2"/>
        </w:tc>
        <w:tc>
          <w:tcPr>
            <w:tcW w:w="990" w:type="dxa"/>
          </w:tcPr>
          <w:p w:rsidR="009B390F" w:rsidRDefault="009B390F" w:rsidP="007549B2"/>
        </w:tc>
      </w:tr>
      <w:tr w:rsidR="009B390F" w:rsidTr="009B390F">
        <w:tc>
          <w:tcPr>
            <w:tcW w:w="828" w:type="dxa"/>
          </w:tcPr>
          <w:p w:rsidR="009B390F" w:rsidRDefault="009B390F" w:rsidP="007549B2">
            <w:r>
              <w:t>VBK</w:t>
            </w:r>
          </w:p>
        </w:tc>
        <w:tc>
          <w:tcPr>
            <w:tcW w:w="900" w:type="dxa"/>
          </w:tcPr>
          <w:p w:rsidR="009B390F" w:rsidRDefault="009B390F" w:rsidP="007549B2">
            <w:r>
              <w:t>7</w:t>
            </w:r>
          </w:p>
        </w:tc>
        <w:tc>
          <w:tcPr>
            <w:tcW w:w="810" w:type="dxa"/>
          </w:tcPr>
          <w:p w:rsidR="009B390F" w:rsidRDefault="009B390F" w:rsidP="007549B2"/>
        </w:tc>
        <w:tc>
          <w:tcPr>
            <w:tcW w:w="990" w:type="dxa"/>
          </w:tcPr>
          <w:p w:rsidR="009B390F" w:rsidRDefault="009B390F" w:rsidP="007549B2"/>
        </w:tc>
      </w:tr>
      <w:tr w:rsidR="009B390F" w:rsidTr="009B390F">
        <w:tc>
          <w:tcPr>
            <w:tcW w:w="828" w:type="dxa"/>
          </w:tcPr>
          <w:p w:rsidR="009B390F" w:rsidRDefault="009B390F" w:rsidP="007549B2">
            <w:r>
              <w:t>VTI</w:t>
            </w:r>
          </w:p>
        </w:tc>
        <w:tc>
          <w:tcPr>
            <w:tcW w:w="900" w:type="dxa"/>
          </w:tcPr>
          <w:p w:rsidR="009B390F" w:rsidRDefault="009B390F" w:rsidP="007549B2">
            <w:r>
              <w:t>8</w:t>
            </w:r>
          </w:p>
        </w:tc>
        <w:tc>
          <w:tcPr>
            <w:tcW w:w="810" w:type="dxa"/>
          </w:tcPr>
          <w:p w:rsidR="009B390F" w:rsidRDefault="009B390F" w:rsidP="007549B2"/>
        </w:tc>
        <w:tc>
          <w:tcPr>
            <w:tcW w:w="990" w:type="dxa"/>
          </w:tcPr>
          <w:p w:rsidR="009B390F" w:rsidRDefault="009B390F" w:rsidP="007549B2"/>
        </w:tc>
      </w:tr>
      <w:tr w:rsidR="009B390F" w:rsidTr="009B390F">
        <w:tc>
          <w:tcPr>
            <w:tcW w:w="828" w:type="dxa"/>
          </w:tcPr>
          <w:p w:rsidR="009B390F" w:rsidRDefault="009B390F" w:rsidP="007549B2">
            <w:r>
              <w:t>VEU</w:t>
            </w:r>
          </w:p>
        </w:tc>
        <w:tc>
          <w:tcPr>
            <w:tcW w:w="900" w:type="dxa"/>
          </w:tcPr>
          <w:p w:rsidR="009B390F" w:rsidRDefault="009B390F" w:rsidP="007549B2">
            <w:r>
              <w:t>18</w:t>
            </w:r>
          </w:p>
        </w:tc>
        <w:tc>
          <w:tcPr>
            <w:tcW w:w="810" w:type="dxa"/>
          </w:tcPr>
          <w:p w:rsidR="009B390F" w:rsidRDefault="009B390F" w:rsidP="007549B2"/>
        </w:tc>
        <w:tc>
          <w:tcPr>
            <w:tcW w:w="990" w:type="dxa"/>
          </w:tcPr>
          <w:p w:rsidR="009B390F" w:rsidRDefault="009B390F" w:rsidP="007549B2"/>
        </w:tc>
      </w:tr>
      <w:tr w:rsidR="009B390F" w:rsidTr="009B390F">
        <w:tc>
          <w:tcPr>
            <w:tcW w:w="828" w:type="dxa"/>
          </w:tcPr>
          <w:p w:rsidR="009B390F" w:rsidRDefault="009B390F" w:rsidP="007549B2">
            <w:r>
              <w:t>VWO</w:t>
            </w:r>
          </w:p>
        </w:tc>
        <w:tc>
          <w:tcPr>
            <w:tcW w:w="900" w:type="dxa"/>
          </w:tcPr>
          <w:p w:rsidR="009B390F" w:rsidRDefault="009B390F" w:rsidP="007549B2">
            <w:r>
              <w:t>50</w:t>
            </w:r>
          </w:p>
        </w:tc>
        <w:tc>
          <w:tcPr>
            <w:tcW w:w="810" w:type="dxa"/>
          </w:tcPr>
          <w:p w:rsidR="009B390F" w:rsidRDefault="009B390F" w:rsidP="007549B2"/>
        </w:tc>
        <w:tc>
          <w:tcPr>
            <w:tcW w:w="990" w:type="dxa"/>
          </w:tcPr>
          <w:p w:rsidR="009B390F" w:rsidRDefault="009B390F" w:rsidP="007549B2"/>
        </w:tc>
      </w:tr>
    </w:tbl>
    <w:p w:rsidR="00CE3D75" w:rsidRPr="009B390F" w:rsidRDefault="004E78A5" w:rsidP="00CE3D75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* Differences exist between proposed an</w:t>
      </w:r>
      <w:r w:rsidR="00FB5710">
        <w:t>d actual purchases are shown in</w:t>
      </w:r>
      <w:r w:rsidR="009B390F">
        <w:t xml:space="preserve"> </w:t>
      </w:r>
      <w:r w:rsidR="009B390F" w:rsidRPr="009B390F">
        <w:rPr>
          <w:color w:val="FF0000"/>
        </w:rPr>
        <w:t>RED</w:t>
      </w:r>
      <w:r w:rsidR="009B390F">
        <w:t>.</w:t>
      </w:r>
    </w:p>
    <w:p w:rsidR="005A0D76" w:rsidRDefault="005A0D76">
      <w:pPr>
        <w:rPr>
          <w:rFonts w:cstheme="minorHAnsi"/>
        </w:rPr>
      </w:pPr>
      <w:r>
        <w:rPr>
          <w:rFonts w:cstheme="minorHAnsi"/>
        </w:rPr>
        <w:br w:type="page"/>
      </w:r>
    </w:p>
    <w:p w:rsidR="009B390F" w:rsidRPr="00D01E16" w:rsidRDefault="009B390F" w:rsidP="009B390F">
      <w:pPr>
        <w:pStyle w:val="ListParagraph"/>
        <w:ind w:left="1440"/>
        <w:rPr>
          <w:rFonts w:cstheme="minorHAnsi"/>
        </w:rPr>
      </w:pPr>
    </w:p>
    <w:p w:rsidR="009B684C" w:rsidRPr="009B684C" w:rsidRDefault="009B684C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New Business</w:t>
      </w:r>
    </w:p>
    <w:p w:rsidR="0031188A" w:rsidRDefault="0031188A" w:rsidP="008F2D0F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We will have 2 Treasurers roles starting October 2015.  The Treasurer</w:t>
      </w:r>
      <w:r w:rsidR="005A0D76">
        <w:rPr>
          <w:rFonts w:cstheme="minorHAnsi"/>
        </w:rPr>
        <w:t>’s</w:t>
      </w:r>
      <w:r>
        <w:rPr>
          <w:rFonts w:cstheme="minorHAnsi"/>
        </w:rPr>
        <w:t xml:space="preserve"> role will reconcile banking transactions and update the member transaction</w:t>
      </w:r>
      <w:r w:rsidR="005239A5">
        <w:rPr>
          <w:rFonts w:cstheme="minorHAnsi"/>
        </w:rPr>
        <w:t>s</w:t>
      </w:r>
      <w:r>
        <w:rPr>
          <w:rFonts w:cstheme="minorHAnsi"/>
        </w:rPr>
        <w:t xml:space="preserve"> in Bivio. The</w:t>
      </w:r>
      <w:r w:rsidR="005239A5">
        <w:rPr>
          <w:rFonts w:cstheme="minorHAnsi"/>
        </w:rPr>
        <w:t>se</w:t>
      </w:r>
      <w:r>
        <w:rPr>
          <w:rFonts w:cstheme="minorHAnsi"/>
        </w:rPr>
        <w:t xml:space="preserve"> tasks will be done before</w:t>
      </w:r>
      <w:r w:rsidR="005239A5">
        <w:rPr>
          <w:rFonts w:cstheme="minorHAnsi"/>
        </w:rPr>
        <w:t xml:space="preserve"> </w:t>
      </w:r>
      <w:r>
        <w:rPr>
          <w:rFonts w:cstheme="minorHAnsi"/>
        </w:rPr>
        <w:t>the monthly meetings</w:t>
      </w:r>
      <w:r w:rsidR="005239A5">
        <w:rPr>
          <w:rFonts w:cstheme="minorHAnsi"/>
        </w:rPr>
        <w:t xml:space="preserve"> </w:t>
      </w:r>
      <w:r w:rsidR="005239A5">
        <w:rPr>
          <w:rFonts w:cstheme="minorHAnsi"/>
        </w:rPr>
        <w:t>(or as soon as they are reconciled</w:t>
      </w:r>
      <w:r w:rsidR="005239A5">
        <w:rPr>
          <w:rFonts w:cstheme="minorHAnsi"/>
        </w:rPr>
        <w:t xml:space="preserve"> with the bank</w:t>
      </w:r>
      <w:r w:rsidR="005239A5">
        <w:rPr>
          <w:rFonts w:cstheme="minorHAnsi"/>
        </w:rPr>
        <w:t>)</w:t>
      </w:r>
      <w:r>
        <w:rPr>
          <w:rFonts w:cstheme="minorHAnsi"/>
        </w:rPr>
        <w:t>.</w:t>
      </w:r>
    </w:p>
    <w:p w:rsidR="00A74489" w:rsidRDefault="0031188A" w:rsidP="008F2D0F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The Assistant Treasurer</w:t>
      </w:r>
      <w:r w:rsidR="005A0D76">
        <w:rPr>
          <w:rFonts w:cstheme="minorHAnsi"/>
        </w:rPr>
        <w:t>’s</w:t>
      </w:r>
      <w:r>
        <w:rPr>
          <w:rFonts w:cstheme="minorHAnsi"/>
        </w:rPr>
        <w:t xml:space="preserve"> role will handle the trading and updating the Bivio for the Vanguard trades after the monthly TPC meetings.</w:t>
      </w:r>
    </w:p>
    <w:p w:rsidR="005239A5" w:rsidRDefault="005239A5" w:rsidP="008F2D0F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The TPC By-Laws need to be amended and include it as an addendum to reflect these changes. Srinivas will update the By-Laws.</w:t>
      </w:r>
    </w:p>
    <w:p w:rsidR="005239A5" w:rsidRDefault="005239A5" w:rsidP="008F2D0F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We need to vote on this next month (Sep. 2015).</w:t>
      </w:r>
    </w:p>
    <w:p w:rsidR="007549B2" w:rsidRDefault="007549B2" w:rsidP="007549B2">
      <w:pPr>
        <w:pStyle w:val="ListParagraph"/>
        <w:ind w:left="1080"/>
        <w:rPr>
          <w:rFonts w:cstheme="minorHAnsi"/>
        </w:rPr>
      </w:pPr>
    </w:p>
    <w:p w:rsidR="007549B2" w:rsidRDefault="007549B2" w:rsidP="007549B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549B2">
        <w:rPr>
          <w:rFonts w:cstheme="minorHAnsi"/>
          <w:u w:val="single"/>
        </w:rPr>
        <w:t>Old Business</w:t>
      </w:r>
    </w:p>
    <w:p w:rsidR="007549B2" w:rsidRDefault="007549B2" w:rsidP="007549B2">
      <w:pPr>
        <w:pStyle w:val="ListParagraph"/>
        <w:numPr>
          <w:ilvl w:val="1"/>
          <w:numId w:val="6"/>
        </w:numPr>
      </w:pPr>
      <w:r>
        <w:t>$1,000 withdrawal for Percy will be issued for September. This was requested in July meeting.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11:</w:t>
      </w:r>
      <w:r w:rsidR="00FB5710">
        <w:rPr>
          <w:rFonts w:cstheme="minorHAnsi"/>
        </w:rPr>
        <w:t>36</w:t>
      </w:r>
      <w:r w:rsidR="00550825">
        <w:rPr>
          <w:rFonts w:cstheme="minorHAnsi"/>
        </w:rPr>
        <w:t xml:space="preserve"> 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16959" w:rsidRPr="00286A3F" w:rsidRDefault="00D01E16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Percy Antonio</w:t>
      </w:r>
    </w:p>
    <w:sectPr w:rsidR="00216959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EF" w:rsidRDefault="005719EF" w:rsidP="008264B1">
      <w:pPr>
        <w:spacing w:after="0" w:line="240" w:lineRule="auto"/>
      </w:pPr>
      <w:r>
        <w:separator/>
      </w:r>
    </w:p>
  </w:endnote>
  <w:endnote w:type="continuationSeparator" w:id="0">
    <w:p w:rsidR="005719EF" w:rsidRDefault="005719EF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134E3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34E31">
      <w:rPr>
        <w:rStyle w:val="PageNumber"/>
      </w:rPr>
      <w:fldChar w:fldCharType="separate"/>
    </w:r>
    <w:r w:rsidR="00100916">
      <w:rPr>
        <w:rStyle w:val="PageNumber"/>
        <w:noProof/>
      </w:rPr>
      <w:t>1</w:t>
    </w:r>
    <w:r w:rsidR="00134E31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EF" w:rsidRDefault="005719EF" w:rsidP="008264B1">
      <w:pPr>
        <w:spacing w:after="0" w:line="240" w:lineRule="auto"/>
      </w:pPr>
      <w:r>
        <w:separator/>
      </w:r>
    </w:p>
  </w:footnote>
  <w:footnote w:type="continuationSeparator" w:id="0">
    <w:p w:rsidR="005719EF" w:rsidRDefault="005719EF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6AFE2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6DBE"/>
    <w:rsid w:val="000830A0"/>
    <w:rsid w:val="00085979"/>
    <w:rsid w:val="000869D1"/>
    <w:rsid w:val="00090256"/>
    <w:rsid w:val="00092F19"/>
    <w:rsid w:val="000A3B37"/>
    <w:rsid w:val="000C7559"/>
    <w:rsid w:val="00100916"/>
    <w:rsid w:val="00132757"/>
    <w:rsid w:val="00134E31"/>
    <w:rsid w:val="00163669"/>
    <w:rsid w:val="001665CC"/>
    <w:rsid w:val="00185671"/>
    <w:rsid w:val="001A0CAE"/>
    <w:rsid w:val="001C082D"/>
    <w:rsid w:val="001D2B62"/>
    <w:rsid w:val="001E0E5B"/>
    <w:rsid w:val="001E1783"/>
    <w:rsid w:val="001F268C"/>
    <w:rsid w:val="001F456A"/>
    <w:rsid w:val="002049A2"/>
    <w:rsid w:val="002066FB"/>
    <w:rsid w:val="00216959"/>
    <w:rsid w:val="00276227"/>
    <w:rsid w:val="00286A3F"/>
    <w:rsid w:val="00293608"/>
    <w:rsid w:val="002C3F15"/>
    <w:rsid w:val="002E2762"/>
    <w:rsid w:val="002F26C6"/>
    <w:rsid w:val="002F6477"/>
    <w:rsid w:val="003039F0"/>
    <w:rsid w:val="0031188A"/>
    <w:rsid w:val="00344A03"/>
    <w:rsid w:val="003544F0"/>
    <w:rsid w:val="00360450"/>
    <w:rsid w:val="00384017"/>
    <w:rsid w:val="003867B8"/>
    <w:rsid w:val="003A2A02"/>
    <w:rsid w:val="003A7BDC"/>
    <w:rsid w:val="003B7A01"/>
    <w:rsid w:val="003F10B6"/>
    <w:rsid w:val="003F2A01"/>
    <w:rsid w:val="00402713"/>
    <w:rsid w:val="00425D23"/>
    <w:rsid w:val="0044216A"/>
    <w:rsid w:val="00446575"/>
    <w:rsid w:val="004539AB"/>
    <w:rsid w:val="0045773E"/>
    <w:rsid w:val="00461DDF"/>
    <w:rsid w:val="00483ED1"/>
    <w:rsid w:val="004910D7"/>
    <w:rsid w:val="00491CFD"/>
    <w:rsid w:val="004B0B85"/>
    <w:rsid w:val="004B66CC"/>
    <w:rsid w:val="004E78A5"/>
    <w:rsid w:val="00503F9F"/>
    <w:rsid w:val="005156AE"/>
    <w:rsid w:val="005239A5"/>
    <w:rsid w:val="00536A6C"/>
    <w:rsid w:val="00537CAA"/>
    <w:rsid w:val="00550825"/>
    <w:rsid w:val="00563BF4"/>
    <w:rsid w:val="005719EF"/>
    <w:rsid w:val="005828AA"/>
    <w:rsid w:val="0059717D"/>
    <w:rsid w:val="005A0D76"/>
    <w:rsid w:val="005A4A07"/>
    <w:rsid w:val="005B29EA"/>
    <w:rsid w:val="005C5B35"/>
    <w:rsid w:val="005F24DD"/>
    <w:rsid w:val="00621FC8"/>
    <w:rsid w:val="006B1634"/>
    <w:rsid w:val="006F4677"/>
    <w:rsid w:val="006F6435"/>
    <w:rsid w:val="00711DDB"/>
    <w:rsid w:val="00747BD0"/>
    <w:rsid w:val="00751389"/>
    <w:rsid w:val="007549B2"/>
    <w:rsid w:val="00760B9A"/>
    <w:rsid w:val="00775F84"/>
    <w:rsid w:val="00781CB4"/>
    <w:rsid w:val="007840E9"/>
    <w:rsid w:val="007F73ED"/>
    <w:rsid w:val="00820F31"/>
    <w:rsid w:val="0082544A"/>
    <w:rsid w:val="008264B1"/>
    <w:rsid w:val="008537C4"/>
    <w:rsid w:val="0087135D"/>
    <w:rsid w:val="008A6954"/>
    <w:rsid w:val="008D60EA"/>
    <w:rsid w:val="008E4D92"/>
    <w:rsid w:val="008F2D0F"/>
    <w:rsid w:val="00915EC3"/>
    <w:rsid w:val="00950B88"/>
    <w:rsid w:val="009943F5"/>
    <w:rsid w:val="00994F49"/>
    <w:rsid w:val="009A785F"/>
    <w:rsid w:val="009B390F"/>
    <w:rsid w:val="009B684C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706E0"/>
    <w:rsid w:val="00A74489"/>
    <w:rsid w:val="00AA0F2F"/>
    <w:rsid w:val="00AC65C9"/>
    <w:rsid w:val="00AE1A52"/>
    <w:rsid w:val="00AE4CF9"/>
    <w:rsid w:val="00AF7C84"/>
    <w:rsid w:val="00B07649"/>
    <w:rsid w:val="00B14D26"/>
    <w:rsid w:val="00B63C3C"/>
    <w:rsid w:val="00B81D67"/>
    <w:rsid w:val="00B8485C"/>
    <w:rsid w:val="00BE6956"/>
    <w:rsid w:val="00BE6BD6"/>
    <w:rsid w:val="00BF157A"/>
    <w:rsid w:val="00C05DD6"/>
    <w:rsid w:val="00C07B57"/>
    <w:rsid w:val="00C12DD6"/>
    <w:rsid w:val="00C3101B"/>
    <w:rsid w:val="00C54E4C"/>
    <w:rsid w:val="00C830B4"/>
    <w:rsid w:val="00C85B7B"/>
    <w:rsid w:val="00CB189E"/>
    <w:rsid w:val="00CB6AD7"/>
    <w:rsid w:val="00CC0DD0"/>
    <w:rsid w:val="00CC279A"/>
    <w:rsid w:val="00CE3D75"/>
    <w:rsid w:val="00CF2F1C"/>
    <w:rsid w:val="00D01E16"/>
    <w:rsid w:val="00D20FCA"/>
    <w:rsid w:val="00D2761C"/>
    <w:rsid w:val="00D363B1"/>
    <w:rsid w:val="00D429A9"/>
    <w:rsid w:val="00D4638E"/>
    <w:rsid w:val="00D679DE"/>
    <w:rsid w:val="00D92A32"/>
    <w:rsid w:val="00DD3B86"/>
    <w:rsid w:val="00DF7969"/>
    <w:rsid w:val="00E33AA0"/>
    <w:rsid w:val="00E6529F"/>
    <w:rsid w:val="00EA0D61"/>
    <w:rsid w:val="00EA704F"/>
    <w:rsid w:val="00EB6D0F"/>
    <w:rsid w:val="00EC0007"/>
    <w:rsid w:val="00EC26B1"/>
    <w:rsid w:val="00ED5DD9"/>
    <w:rsid w:val="00EF0330"/>
    <w:rsid w:val="00F12026"/>
    <w:rsid w:val="00F20E33"/>
    <w:rsid w:val="00F3732B"/>
    <w:rsid w:val="00F37959"/>
    <w:rsid w:val="00F7589F"/>
    <w:rsid w:val="00FB4344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FF20-34CC-4C63-AA9C-D4EBBF76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pantoni6</cp:lastModifiedBy>
  <cp:revision>5</cp:revision>
  <cp:lastPrinted>2013-10-14T16:48:00Z</cp:lastPrinted>
  <dcterms:created xsi:type="dcterms:W3CDTF">2015-08-19T15:13:00Z</dcterms:created>
  <dcterms:modified xsi:type="dcterms:W3CDTF">2015-08-19T16:41:00Z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-796620067</vt:i4>
  </property>
  <property fmtid="{D5CDD505-2E9C-101B-9397-08002B2CF9AE}" pid="3" name="_NewReviewCycle">
    <vt:lpwstr/>
  </property>
  <property fmtid="{D5CDD505-2E9C-101B-9397-08002B2CF9AE}" pid="4" name="_EmailSubject">
    <vt:lpwstr>TPC meeting minutes for June 17</vt:lpwstr>
  </property>
  <property fmtid="{D5CDD505-2E9C-101B-9397-08002B2CF9AE}" pid="5" name="_AuthorEmail">
    <vt:lpwstr>ccolli12@ford.com</vt:lpwstr>
  </property>
  <property fmtid="{D5CDD505-2E9C-101B-9397-08002B2CF9AE}" pid="6" name="_AuthorEmailDisplayName">
    <vt:lpwstr>Collins, Carolyn (C.)</vt:lpwstr>
  </property>
  <property fmtid="{D5CDD505-2E9C-101B-9397-08002B2CF9AE}" pid="7" name="_PreviousAdHocReviewCycleID">
    <vt:i4>965519371</vt:i4>
  </property>
  <property fmtid="{D5CDD505-2E9C-101B-9397-08002B2CF9AE}" pid="8" name="_ReviewingToolsShownOnce">
    <vt:lpwstr/>
  </property>
</Properties>
</file>