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DAC50" w14:textId="77777777" w:rsidR="00601874" w:rsidRDefault="00601874">
      <w:pPr>
        <w:pStyle w:val="Title"/>
      </w:pPr>
      <w:r>
        <w:t>ADDENDUM TO THE PARTNERSHIP AGREEMENT</w:t>
      </w:r>
    </w:p>
    <w:p w14:paraId="79E85200" w14:textId="77777777" w:rsidR="008F4F7C" w:rsidRDefault="008F4F7C">
      <w:pPr>
        <w:jc w:val="center"/>
        <w:rPr>
          <w:sz w:val="28"/>
        </w:rPr>
      </w:pPr>
      <w:r>
        <w:rPr>
          <w:sz w:val="28"/>
        </w:rPr>
        <w:t>OF</w:t>
      </w:r>
    </w:p>
    <w:p w14:paraId="609EBB24" w14:textId="77777777" w:rsidR="00601874" w:rsidRDefault="00601874">
      <w:pPr>
        <w:jc w:val="center"/>
        <w:rPr>
          <w:sz w:val="28"/>
        </w:rPr>
      </w:pPr>
      <w:r>
        <w:rPr>
          <w:sz w:val="28"/>
        </w:rPr>
        <w:t>THE</w:t>
      </w:r>
      <w:r w:rsidR="008F4F7C">
        <w:rPr>
          <w:sz w:val="28"/>
        </w:rPr>
        <w:t xml:space="preserve"> PASSIVE </w:t>
      </w:r>
      <w:r>
        <w:rPr>
          <w:sz w:val="28"/>
        </w:rPr>
        <w:t>CLUB</w:t>
      </w:r>
    </w:p>
    <w:p w14:paraId="447E38B5" w14:textId="77777777" w:rsidR="00601874" w:rsidRDefault="00601874">
      <w:pPr>
        <w:rPr>
          <w:rFonts w:ascii="Arial" w:hAnsi="Arial" w:cs="Arial"/>
        </w:rPr>
      </w:pPr>
    </w:p>
    <w:p w14:paraId="39524F6C" w14:textId="77777777" w:rsidR="00601874" w:rsidRDefault="00601874">
      <w:pPr>
        <w:rPr>
          <w:rFonts w:ascii="Arial" w:hAnsi="Arial" w:cs="Arial"/>
        </w:rPr>
      </w:pPr>
    </w:p>
    <w:p w14:paraId="25BDA9A5" w14:textId="77777777" w:rsidR="00601874" w:rsidRDefault="00601874">
      <w:pPr>
        <w:rPr>
          <w:rFonts w:ascii="Arial" w:hAnsi="Arial" w:cs="Arial"/>
        </w:rPr>
      </w:pPr>
      <w:r>
        <w:rPr>
          <w:rFonts w:ascii="Arial" w:hAnsi="Arial" w:cs="Arial"/>
        </w:rPr>
        <w:t>Addendum #</w:t>
      </w:r>
      <w:r w:rsidR="003865A8">
        <w:rPr>
          <w:rFonts w:ascii="Arial" w:hAnsi="Arial" w:cs="Arial"/>
        </w:rPr>
        <w:t>1</w:t>
      </w:r>
      <w:r w:rsidR="00E2208B">
        <w:rPr>
          <w:rFonts w:ascii="Arial" w:hAnsi="Arial" w:cs="Arial"/>
        </w:rPr>
        <w:t>8</w:t>
      </w:r>
      <w:r w:rsidR="006C188F">
        <w:rPr>
          <w:rFonts w:ascii="Arial" w:hAnsi="Arial" w:cs="Arial"/>
        </w:rPr>
        <w:t xml:space="preserve"> – </w:t>
      </w:r>
      <w:r w:rsidR="003865A8">
        <w:rPr>
          <w:rFonts w:ascii="Arial" w:hAnsi="Arial" w:cs="Arial"/>
        </w:rPr>
        <w:t xml:space="preserve">Member </w:t>
      </w:r>
      <w:r w:rsidR="003402E5">
        <w:rPr>
          <w:rFonts w:ascii="Arial" w:hAnsi="Arial" w:cs="Arial"/>
        </w:rPr>
        <w:t>expenses</w:t>
      </w:r>
    </w:p>
    <w:p w14:paraId="7821D663" w14:textId="77777777" w:rsidR="00601874" w:rsidRDefault="00601874">
      <w:pPr>
        <w:rPr>
          <w:rFonts w:ascii="Arial" w:hAnsi="Arial" w:cs="Arial"/>
        </w:rPr>
      </w:pPr>
    </w:p>
    <w:p w14:paraId="452A7DB0" w14:textId="3642B62B" w:rsidR="00601874" w:rsidRDefault="00601874">
      <w:pPr>
        <w:rPr>
          <w:rFonts w:ascii="Arial" w:hAnsi="Arial" w:cs="Arial"/>
        </w:rPr>
      </w:pPr>
      <w:r>
        <w:rPr>
          <w:rFonts w:ascii="Arial" w:hAnsi="Arial" w:cs="Arial"/>
        </w:rPr>
        <w:t xml:space="preserve">This is an addendum to the Partnership Agreement of </w:t>
      </w:r>
      <w:r w:rsidR="008F4F7C">
        <w:rPr>
          <w:rFonts w:ascii="Arial" w:hAnsi="Arial" w:cs="Arial"/>
        </w:rPr>
        <w:t>T</w:t>
      </w:r>
      <w:r>
        <w:rPr>
          <w:rFonts w:ascii="Arial" w:hAnsi="Arial" w:cs="Arial"/>
        </w:rPr>
        <w:t xml:space="preserve">he </w:t>
      </w:r>
      <w:r w:rsidR="008F4F7C">
        <w:rPr>
          <w:rFonts w:ascii="Arial" w:hAnsi="Arial" w:cs="Arial"/>
        </w:rPr>
        <w:t xml:space="preserve">Passive </w:t>
      </w:r>
      <w:r>
        <w:rPr>
          <w:rFonts w:ascii="Arial" w:hAnsi="Arial" w:cs="Arial"/>
        </w:rPr>
        <w:t xml:space="preserve">Club and all prior addendums.  It is effective </w:t>
      </w:r>
      <w:r w:rsidR="00E973EF">
        <w:rPr>
          <w:rFonts w:ascii="Arial" w:hAnsi="Arial" w:cs="Arial"/>
        </w:rPr>
        <w:t>March</w:t>
      </w:r>
      <w:r w:rsidR="00E2208B">
        <w:rPr>
          <w:rFonts w:ascii="Arial" w:hAnsi="Arial" w:cs="Arial"/>
        </w:rPr>
        <w:t xml:space="preserve"> 20, 2019.</w:t>
      </w:r>
    </w:p>
    <w:p w14:paraId="38534D83" w14:textId="6ED175C6" w:rsidR="00E973EF" w:rsidRDefault="00E973EF">
      <w:pPr>
        <w:rPr>
          <w:rFonts w:ascii="Arial" w:hAnsi="Arial" w:cs="Arial"/>
        </w:rPr>
      </w:pPr>
    </w:p>
    <w:p w14:paraId="40439F46" w14:textId="77777777" w:rsidR="00E973EF" w:rsidRDefault="00E973EF" w:rsidP="00E973EF">
      <w:pPr>
        <w:rPr>
          <w:rFonts w:ascii="Arial" w:hAnsi="Arial"/>
        </w:rPr>
      </w:pPr>
      <w:r>
        <w:rPr>
          <w:rFonts w:ascii="Arial" w:hAnsi="Arial"/>
        </w:rPr>
        <w:t>Updates to the Partnership Agreement as follows: text to be removed is struck out, text to be added is red:</w:t>
      </w:r>
    </w:p>
    <w:p w14:paraId="74A02F4D" w14:textId="77777777" w:rsidR="00E973EF" w:rsidRDefault="00E973EF">
      <w:pPr>
        <w:rPr>
          <w:rFonts w:ascii="Arial" w:hAnsi="Arial" w:cs="Arial"/>
        </w:rPr>
      </w:pPr>
    </w:p>
    <w:p w14:paraId="2A570900" w14:textId="19C82933" w:rsidR="00B37036" w:rsidRDefault="00B37036">
      <w:pPr>
        <w:rPr>
          <w:rFonts w:ascii="Arial" w:hAnsi="Arial"/>
          <w:color w:val="FF0000"/>
        </w:rPr>
      </w:pPr>
      <w:r>
        <w:rPr>
          <w:rFonts w:ascii="Arial" w:hAnsi="Arial"/>
        </w:rPr>
        <w:t xml:space="preserve">3. </w:t>
      </w:r>
      <w:r>
        <w:rPr>
          <w:rFonts w:ascii="Arial" w:hAnsi="Arial"/>
          <w:b/>
          <w:u w:val="single"/>
        </w:rPr>
        <w:t>Term</w:t>
      </w:r>
      <w:r>
        <w:rPr>
          <w:rFonts w:ascii="Arial" w:hAnsi="Arial"/>
        </w:rPr>
        <w:t>. The partnership shall commence as of the date above and shall continue until it is dissolved</w:t>
      </w:r>
      <w:r w:rsidRPr="005E1480">
        <w:rPr>
          <w:rFonts w:ascii="Arial" w:hAnsi="Arial"/>
          <w:strike/>
        </w:rPr>
        <w:t>, as described in section 18.</w:t>
      </w:r>
      <w:r>
        <w:rPr>
          <w:rFonts w:ascii="Arial" w:hAnsi="Arial"/>
          <w:strike/>
          <w:color w:val="FF0000"/>
        </w:rPr>
        <w:t xml:space="preserve"> </w:t>
      </w:r>
      <w:r>
        <w:rPr>
          <w:rFonts w:ascii="Arial" w:hAnsi="Arial"/>
          <w:color w:val="FF0000"/>
        </w:rPr>
        <w:t>a</w:t>
      </w:r>
      <w:r w:rsidRPr="005E1480">
        <w:rPr>
          <w:rFonts w:ascii="Arial" w:hAnsi="Arial"/>
          <w:color w:val="FF0000"/>
        </w:rPr>
        <w:t>s hereinafter provided</w:t>
      </w:r>
      <w:r>
        <w:rPr>
          <w:rFonts w:ascii="Arial" w:hAnsi="Arial"/>
          <w:color w:val="FF0000"/>
        </w:rPr>
        <w:t>.</w:t>
      </w:r>
    </w:p>
    <w:p w14:paraId="2EE13716" w14:textId="110B0B41" w:rsidR="00B37036" w:rsidRDefault="00B37036">
      <w:pPr>
        <w:rPr>
          <w:rFonts w:ascii="Arial" w:hAnsi="Arial"/>
          <w:color w:val="FF0000"/>
        </w:rPr>
      </w:pPr>
    </w:p>
    <w:p w14:paraId="5D217C5A" w14:textId="77777777" w:rsidR="00B37036" w:rsidRDefault="00B37036">
      <w:pPr>
        <w:rPr>
          <w:rFonts w:ascii="Arial" w:hAnsi="Arial" w:cs="Arial"/>
          <w:b/>
        </w:rPr>
      </w:pPr>
      <w:r>
        <w:rPr>
          <w:rFonts w:ascii="Arial" w:hAnsi="Arial"/>
        </w:rPr>
        <w:t xml:space="preserve">6. </w:t>
      </w:r>
      <w:r w:rsidRPr="005A09D3">
        <w:rPr>
          <w:rFonts w:ascii="Arial" w:hAnsi="Arial"/>
          <w:b/>
          <w:u w:val="single"/>
        </w:rPr>
        <w:t>Capital Contributions</w:t>
      </w:r>
      <w:r>
        <w:rPr>
          <w:rFonts w:ascii="Arial" w:hAnsi="Arial"/>
        </w:rPr>
        <w:t xml:space="preserve">.  Each partner </w:t>
      </w:r>
      <w:r w:rsidRPr="00794402">
        <w:rPr>
          <w:rFonts w:ascii="Arial" w:hAnsi="Arial"/>
          <w:strike/>
        </w:rPr>
        <w:t>must</w:t>
      </w:r>
      <w:r>
        <w:rPr>
          <w:rFonts w:ascii="Arial" w:hAnsi="Arial"/>
          <w:color w:val="FF0000"/>
        </w:rPr>
        <w:t xml:space="preserve">, when making </w:t>
      </w:r>
      <w:r w:rsidRPr="00794402">
        <w:rPr>
          <w:rFonts w:ascii="Arial" w:hAnsi="Arial"/>
          <w:strike/>
        </w:rPr>
        <w:t>make</w:t>
      </w:r>
      <w:r>
        <w:rPr>
          <w:rFonts w:ascii="Arial" w:hAnsi="Arial"/>
        </w:rPr>
        <w:t xml:space="preserve"> a capital contribution to the partnership</w:t>
      </w:r>
      <w:r>
        <w:rPr>
          <w:rFonts w:ascii="Arial" w:hAnsi="Arial"/>
          <w:color w:val="FF0000"/>
        </w:rPr>
        <w:t>, must make it</w:t>
      </w:r>
      <w:r>
        <w:rPr>
          <w:rFonts w:ascii="Arial" w:hAnsi="Arial"/>
        </w:rPr>
        <w:t xml:space="preserve"> prior to the date of </w:t>
      </w:r>
      <w:proofErr w:type="gramStart"/>
      <w:r w:rsidRPr="00794402">
        <w:rPr>
          <w:rFonts w:ascii="Arial" w:hAnsi="Arial"/>
          <w:strike/>
        </w:rPr>
        <w:t>every</w:t>
      </w:r>
      <w:r>
        <w:rPr>
          <w:rFonts w:ascii="Arial" w:hAnsi="Arial"/>
        </w:rPr>
        <w:t xml:space="preserve"> </w:t>
      </w:r>
      <w:r w:rsidRPr="00794402">
        <w:rPr>
          <w:rFonts w:ascii="Arial" w:hAnsi="Arial"/>
          <w:color w:val="FF0000"/>
        </w:rPr>
        <w:t>a</w:t>
      </w:r>
      <w:proofErr w:type="gramEnd"/>
      <w:r>
        <w:rPr>
          <w:rFonts w:ascii="Arial" w:hAnsi="Arial"/>
        </w:rPr>
        <w:t xml:space="preserve"> periodic meeting, to be recorded as received at that meeting.  The minimum contribution amount is $25 per account, except for a partner’s initial meeting when the minimum contribution is $100; there is no maximum amount. </w:t>
      </w:r>
      <w:r>
        <w:rPr>
          <w:rFonts w:ascii="Arial" w:hAnsi="Arial"/>
          <w:color w:val="FF0000"/>
        </w:rPr>
        <w:t>Contributions are expected every month but are not mandatory.  There is no penalty for not making a monthly contribution. There is no restriction on what percentage any individual partner may own of the club’s assets.</w:t>
      </w:r>
      <w:r w:rsidRPr="00B37036">
        <w:rPr>
          <w:rFonts w:ascii="Arial" w:hAnsi="Arial" w:cs="Arial"/>
          <w:b/>
        </w:rPr>
        <w:t xml:space="preserve"> </w:t>
      </w:r>
    </w:p>
    <w:p w14:paraId="3C0D083F" w14:textId="77777777" w:rsidR="00B37036" w:rsidRDefault="00B37036">
      <w:pPr>
        <w:rPr>
          <w:rFonts w:ascii="Arial" w:hAnsi="Arial" w:cs="Arial"/>
          <w:b/>
        </w:rPr>
      </w:pPr>
    </w:p>
    <w:p w14:paraId="3C3A6A4F" w14:textId="17D467BB" w:rsidR="00E2208B" w:rsidRDefault="00B37036">
      <w:pPr>
        <w:rPr>
          <w:rFonts w:ascii="Arial" w:hAnsi="Arial" w:cs="Arial"/>
        </w:rPr>
      </w:pPr>
      <w:r>
        <w:rPr>
          <w:rFonts w:ascii="Arial" w:hAnsi="Arial" w:cs="Arial"/>
          <w:b/>
        </w:rPr>
        <w:t>(addendum #10, replaces #6</w:t>
      </w:r>
      <w:r w:rsidRPr="00A3106D">
        <w:rPr>
          <w:rFonts w:ascii="Arial" w:hAnsi="Arial" w:cs="Arial"/>
          <w:b/>
        </w:rPr>
        <w:t xml:space="preserve">) </w:t>
      </w:r>
      <w:r w:rsidRPr="00A3106D">
        <w:rPr>
          <w:rFonts w:ascii="Arial" w:hAnsi="Arial" w:cs="Arial"/>
        </w:rPr>
        <w:t>During the leave no capital deposits are allowed</w:t>
      </w:r>
      <w:r>
        <w:rPr>
          <w:rFonts w:ascii="Arial" w:hAnsi="Arial" w:cs="Arial"/>
        </w:rPr>
        <w:t>.</w:t>
      </w:r>
      <w:r w:rsidRPr="00A3106D">
        <w:rPr>
          <w:rFonts w:ascii="Arial" w:hAnsi="Arial" w:cs="Arial"/>
        </w:rPr>
        <w:t xml:space="preserve"> </w:t>
      </w:r>
      <w:r w:rsidRPr="00653DDA">
        <w:rPr>
          <w:rFonts w:ascii="Arial" w:hAnsi="Arial" w:cs="Arial"/>
          <w:strike/>
        </w:rPr>
        <w:t>and no monthly penalty shall be incurred</w:t>
      </w:r>
      <w:r w:rsidRPr="00A3106D">
        <w:rPr>
          <w:rFonts w:ascii="Arial" w:hAnsi="Arial" w:cs="Arial"/>
        </w:rPr>
        <w:t>.</w:t>
      </w:r>
    </w:p>
    <w:p w14:paraId="4A9C22FC" w14:textId="62F70446" w:rsidR="00B37036" w:rsidRDefault="00B37036">
      <w:pPr>
        <w:rPr>
          <w:rFonts w:ascii="Arial" w:hAnsi="Arial" w:cs="Arial"/>
        </w:rPr>
      </w:pPr>
    </w:p>
    <w:p w14:paraId="396BCC65" w14:textId="46AAA3A4" w:rsidR="00B37036" w:rsidRDefault="00B37036">
      <w:pPr>
        <w:rPr>
          <w:rFonts w:ascii="Arial" w:hAnsi="Arial"/>
        </w:rPr>
      </w:pPr>
      <w:r>
        <w:rPr>
          <w:rFonts w:ascii="Arial" w:hAnsi="Arial"/>
        </w:rPr>
        <w:t xml:space="preserve">8. </w:t>
      </w:r>
      <w:r>
        <w:rPr>
          <w:rFonts w:ascii="Arial" w:hAnsi="Arial"/>
          <w:b/>
          <w:u w:val="single"/>
        </w:rPr>
        <w:t>Capital Accounts</w:t>
      </w:r>
      <w:r>
        <w:rPr>
          <w:rFonts w:ascii="Arial" w:hAnsi="Arial"/>
        </w:rPr>
        <w:t xml:space="preserve">. A </w:t>
      </w:r>
      <w:r>
        <w:rPr>
          <w:rFonts w:ascii="Arial" w:hAnsi="Arial"/>
          <w:color w:val="FF0000"/>
        </w:rPr>
        <w:t xml:space="preserve">tax basis </w:t>
      </w:r>
      <w:r>
        <w:rPr>
          <w:rFonts w:ascii="Arial" w:hAnsi="Arial"/>
        </w:rPr>
        <w:t>capital account shall</w:t>
      </w:r>
    </w:p>
    <w:p w14:paraId="1B549B5A" w14:textId="17D89E32" w:rsidR="00B37036" w:rsidRDefault="00B37036">
      <w:pPr>
        <w:rPr>
          <w:rFonts w:ascii="Arial" w:hAnsi="Arial"/>
        </w:rPr>
      </w:pPr>
    </w:p>
    <w:p w14:paraId="6C39971D" w14:textId="276FCB7B" w:rsidR="00B37036" w:rsidRDefault="00B37036">
      <w:pPr>
        <w:rPr>
          <w:rFonts w:ascii="Arial" w:hAnsi="Arial"/>
        </w:rPr>
      </w:pPr>
      <w:r>
        <w:rPr>
          <w:rFonts w:ascii="Arial" w:hAnsi="Arial"/>
        </w:rPr>
        <w:t xml:space="preserve">10. </w:t>
      </w:r>
      <w:r>
        <w:rPr>
          <w:rFonts w:ascii="Arial" w:hAnsi="Arial"/>
          <w:b/>
          <w:u w:val="single"/>
        </w:rPr>
        <w:t>Management</w:t>
      </w:r>
      <w:r>
        <w:rPr>
          <w:rFonts w:ascii="Arial" w:hAnsi="Arial"/>
        </w:rPr>
        <w:t xml:space="preserve">. Each partner </w:t>
      </w:r>
      <w:r w:rsidRPr="00C8414F">
        <w:rPr>
          <w:rFonts w:ascii="Arial" w:hAnsi="Arial"/>
          <w:strike/>
        </w:rPr>
        <w:t>shall</w:t>
      </w:r>
      <w:r>
        <w:rPr>
          <w:rFonts w:ascii="Arial" w:hAnsi="Arial"/>
        </w:rPr>
        <w:t xml:space="preserve"> </w:t>
      </w:r>
      <w:proofErr w:type="gramStart"/>
      <w:r>
        <w:rPr>
          <w:rFonts w:ascii="Arial" w:hAnsi="Arial"/>
          <w:color w:val="FF0000"/>
        </w:rPr>
        <w:t>is</w:t>
      </w:r>
      <w:proofErr w:type="gramEnd"/>
      <w:r>
        <w:rPr>
          <w:rFonts w:ascii="Arial" w:hAnsi="Arial"/>
          <w:color w:val="FF0000"/>
        </w:rPr>
        <w:t xml:space="preserve"> expected to </w:t>
      </w:r>
      <w:r>
        <w:rPr>
          <w:rFonts w:ascii="Arial" w:hAnsi="Arial"/>
        </w:rPr>
        <w:t>actively participate</w:t>
      </w:r>
    </w:p>
    <w:p w14:paraId="37D4E378" w14:textId="77777777" w:rsidR="00B37036" w:rsidRDefault="00B37036" w:rsidP="00B37036">
      <w:pPr>
        <w:widowControl w:val="0"/>
        <w:spacing w:line="280" w:lineRule="atLeast"/>
        <w:rPr>
          <w:rFonts w:ascii="Arial" w:hAnsi="Arial"/>
        </w:rPr>
      </w:pPr>
    </w:p>
    <w:p w14:paraId="7D273DAB" w14:textId="77777777" w:rsidR="00B37036" w:rsidRDefault="00B37036" w:rsidP="00B37036">
      <w:pPr>
        <w:widowControl w:val="0"/>
        <w:spacing w:line="280" w:lineRule="atLeast"/>
        <w:rPr>
          <w:rFonts w:ascii="Arial" w:hAnsi="Arial"/>
          <w:color w:val="FF0000"/>
        </w:rPr>
      </w:pPr>
      <w:r>
        <w:rPr>
          <w:rFonts w:ascii="Arial" w:hAnsi="Arial"/>
          <w:color w:val="FF0000"/>
        </w:rPr>
        <w:t>The partnership shall adapt Operating Procedures that shall govern the specific conduct of the affairs of the partnership in accordance with this agreement.  These Operating Procedures may be amended from time to time by vote at a monthly meeting.</w:t>
      </w:r>
    </w:p>
    <w:p w14:paraId="6575C979" w14:textId="77777777" w:rsidR="00B37036" w:rsidRDefault="00B37036" w:rsidP="00B37036">
      <w:pPr>
        <w:widowControl w:val="0"/>
        <w:spacing w:line="280" w:lineRule="atLeast"/>
        <w:rPr>
          <w:rFonts w:ascii="Arial" w:hAnsi="Arial"/>
          <w:color w:val="FF0000"/>
        </w:rPr>
      </w:pPr>
    </w:p>
    <w:p w14:paraId="72BF06A3" w14:textId="77777777" w:rsidR="00B37036" w:rsidRPr="00C8414F" w:rsidRDefault="00B37036" w:rsidP="00B37036">
      <w:pPr>
        <w:widowControl w:val="0"/>
        <w:spacing w:line="280" w:lineRule="atLeast"/>
        <w:rPr>
          <w:rFonts w:ascii="Arial" w:hAnsi="Arial"/>
          <w:color w:val="FF0000"/>
        </w:rPr>
      </w:pPr>
      <w:r>
        <w:rPr>
          <w:rFonts w:ascii="Arial" w:hAnsi="Arial"/>
          <w:color w:val="FF0000"/>
        </w:rPr>
        <w:t>The partnership shall elect officers annually.  Officer positions, responsibilities, and the date of the annual election shall be specified in the Operating Procedures.</w:t>
      </w:r>
    </w:p>
    <w:p w14:paraId="256E99B2" w14:textId="77777777" w:rsidR="00B37036" w:rsidRDefault="00B37036" w:rsidP="00B37036">
      <w:pPr>
        <w:widowControl w:val="0"/>
        <w:spacing w:line="280" w:lineRule="atLeast"/>
        <w:rPr>
          <w:rFonts w:ascii="Arial" w:hAnsi="Arial"/>
        </w:rPr>
      </w:pPr>
    </w:p>
    <w:p w14:paraId="05EC0F67" w14:textId="77777777" w:rsidR="00B37036" w:rsidRDefault="00B37036" w:rsidP="00B37036">
      <w:pPr>
        <w:widowControl w:val="0"/>
        <w:spacing w:line="280" w:lineRule="atLeast"/>
        <w:rPr>
          <w:rFonts w:ascii="Arial" w:hAnsi="Arial"/>
        </w:rPr>
      </w:pPr>
      <w:r>
        <w:rPr>
          <w:rFonts w:ascii="Arial" w:hAnsi="Arial"/>
        </w:rPr>
        <w:t xml:space="preserve">13. </w:t>
      </w:r>
      <w:r>
        <w:rPr>
          <w:rFonts w:ascii="Arial" w:hAnsi="Arial"/>
          <w:b/>
          <w:u w:val="single"/>
        </w:rPr>
        <w:t>Bank Account</w:t>
      </w:r>
      <w:r>
        <w:rPr>
          <w:rFonts w:ascii="Arial" w:hAnsi="Arial"/>
        </w:rPr>
        <w:t xml:space="preserve">. The partnership shall select a bank for the purpose of opening a bank account. Funds in the bank account shall be withdrawn by ACH to the broker account or by checks signed by any </w:t>
      </w:r>
      <w:r w:rsidRPr="00BC4AEF">
        <w:rPr>
          <w:rFonts w:ascii="Arial" w:hAnsi="Arial"/>
          <w:strike/>
        </w:rPr>
        <w:t>two of the partners</w:t>
      </w:r>
      <w:r>
        <w:rPr>
          <w:rFonts w:ascii="Arial" w:hAnsi="Arial"/>
        </w:rPr>
        <w:t xml:space="preserve"> </w:t>
      </w:r>
      <w:r w:rsidRPr="00BC4AEF">
        <w:rPr>
          <w:rFonts w:ascii="Arial" w:hAnsi="Arial"/>
          <w:color w:val="FF0000"/>
        </w:rPr>
        <w:t>partner(s)</w:t>
      </w:r>
      <w:r>
        <w:rPr>
          <w:rFonts w:ascii="Arial" w:hAnsi="Arial"/>
        </w:rPr>
        <w:t xml:space="preserve"> designated by the partnership</w:t>
      </w:r>
      <w:r>
        <w:rPr>
          <w:rFonts w:ascii="Arial" w:hAnsi="Arial"/>
          <w:color w:val="FF0000"/>
        </w:rPr>
        <w:t xml:space="preserve"> in the club Operating Procedures</w:t>
      </w:r>
      <w:r>
        <w:rPr>
          <w:rFonts w:ascii="Arial" w:hAnsi="Arial"/>
        </w:rPr>
        <w:t>.</w:t>
      </w:r>
    </w:p>
    <w:p w14:paraId="0648AD96" w14:textId="4C17A807" w:rsidR="00B37036" w:rsidRDefault="00B37036">
      <w:pPr>
        <w:rPr>
          <w:rFonts w:ascii="Arial" w:hAnsi="Arial" w:cs="Arial"/>
        </w:rPr>
      </w:pPr>
    </w:p>
    <w:p w14:paraId="798160FC" w14:textId="77777777" w:rsidR="00B37036" w:rsidRPr="00F33E84" w:rsidRDefault="00B37036" w:rsidP="00B37036">
      <w:pPr>
        <w:widowControl w:val="0"/>
        <w:spacing w:line="280" w:lineRule="atLeast"/>
        <w:rPr>
          <w:rFonts w:ascii="Arial" w:hAnsi="Arial"/>
          <w:color w:val="FF0000"/>
        </w:rPr>
      </w:pPr>
      <w:r>
        <w:rPr>
          <w:rFonts w:ascii="Arial" w:hAnsi="Arial"/>
        </w:rPr>
        <w:t xml:space="preserve">16. </w:t>
      </w:r>
      <w:r>
        <w:rPr>
          <w:rFonts w:ascii="Arial" w:hAnsi="Arial"/>
          <w:b/>
          <w:u w:val="single"/>
        </w:rPr>
        <w:t>Additional Partners</w:t>
      </w:r>
      <w:r>
        <w:rPr>
          <w:rFonts w:ascii="Arial" w:hAnsi="Arial"/>
        </w:rPr>
        <w:t xml:space="preserve">. Additional partners may be admitted at any time, upon the super-majority consent of the partners, so long as the number of partners does not exceed </w:t>
      </w:r>
      <w:proofErr w:type="gramStart"/>
      <w:r w:rsidRPr="004313A1">
        <w:rPr>
          <w:rFonts w:ascii="Arial" w:hAnsi="Arial"/>
          <w:strike/>
        </w:rPr>
        <w:t>twenty five</w:t>
      </w:r>
      <w:proofErr w:type="gramEnd"/>
      <w:r w:rsidRPr="004313A1">
        <w:rPr>
          <w:rFonts w:ascii="Arial" w:hAnsi="Arial"/>
          <w:strike/>
        </w:rPr>
        <w:t xml:space="preserve"> (25)</w:t>
      </w:r>
      <w:r w:rsidRPr="004313A1">
        <w:rPr>
          <w:rFonts w:ascii="Arial" w:hAnsi="Arial"/>
          <w:color w:val="FF0000"/>
        </w:rPr>
        <w:t xml:space="preserve"> seventy-five (75)</w:t>
      </w:r>
      <w:r>
        <w:rPr>
          <w:rFonts w:ascii="Arial" w:hAnsi="Arial"/>
        </w:rPr>
        <w:t xml:space="preserve">. Prospective partners must attend one meeting prior to requesting admission as a partner. Once approved, they immediately become active partners. </w:t>
      </w:r>
      <w:r>
        <w:rPr>
          <w:rFonts w:ascii="Arial" w:hAnsi="Arial"/>
          <w:color w:val="FF0000"/>
        </w:rPr>
        <w:t>A partner may only be an individual human being, so may NOT be</w:t>
      </w:r>
      <w:r>
        <w:rPr>
          <w:rFonts w:ascii="Arial" w:hAnsi="Arial"/>
          <w:color w:val="FF0000"/>
        </w:rPr>
        <w:br/>
      </w:r>
      <w:r>
        <w:rPr>
          <w:rFonts w:ascii="Arial" w:hAnsi="Arial"/>
          <w:color w:val="FF0000"/>
        </w:rPr>
        <w:tab/>
        <w:t>- partnership</w:t>
      </w:r>
      <w:r>
        <w:rPr>
          <w:rFonts w:ascii="Arial" w:hAnsi="Arial"/>
          <w:color w:val="FF0000"/>
        </w:rPr>
        <w:br/>
      </w:r>
      <w:r>
        <w:rPr>
          <w:rFonts w:ascii="Arial" w:hAnsi="Arial"/>
          <w:color w:val="FF0000"/>
        </w:rPr>
        <w:tab/>
        <w:t>- trust</w:t>
      </w:r>
      <w:r>
        <w:rPr>
          <w:rFonts w:ascii="Arial" w:hAnsi="Arial"/>
          <w:color w:val="FF0000"/>
        </w:rPr>
        <w:br/>
      </w:r>
      <w:r>
        <w:rPr>
          <w:rFonts w:ascii="Arial" w:hAnsi="Arial"/>
          <w:color w:val="FF0000"/>
        </w:rPr>
        <w:tab/>
        <w:t>- nominee or other similar person that holds an interest on behalf of another person</w:t>
      </w:r>
    </w:p>
    <w:p w14:paraId="73729B94" w14:textId="77777777" w:rsidR="00B37036" w:rsidRDefault="00B37036" w:rsidP="00B37036">
      <w:pPr>
        <w:widowControl w:val="0"/>
        <w:spacing w:line="280" w:lineRule="atLeast"/>
        <w:rPr>
          <w:rFonts w:ascii="Arial" w:hAnsi="Arial"/>
        </w:rPr>
      </w:pPr>
    </w:p>
    <w:p w14:paraId="0EC77CAC" w14:textId="77777777" w:rsidR="00B37036" w:rsidRPr="004313A1" w:rsidRDefault="00B37036" w:rsidP="00B37036">
      <w:pPr>
        <w:widowControl w:val="0"/>
        <w:spacing w:line="280" w:lineRule="atLeast"/>
        <w:rPr>
          <w:rFonts w:ascii="Arial" w:hAnsi="Arial"/>
          <w:strike/>
        </w:rPr>
      </w:pPr>
      <w:r w:rsidRPr="004313A1">
        <w:rPr>
          <w:rFonts w:ascii="Arial" w:hAnsi="Arial"/>
          <w:strike/>
        </w:rPr>
        <w:lastRenderedPageBreak/>
        <w:t xml:space="preserve">16A. </w:t>
      </w:r>
      <w:r w:rsidRPr="004313A1">
        <w:rPr>
          <w:rFonts w:ascii="Arial" w:hAnsi="Arial"/>
          <w:b/>
          <w:strike/>
          <w:u w:val="single"/>
        </w:rPr>
        <w:t>Transfers to a Trust</w:t>
      </w:r>
      <w:r w:rsidRPr="004313A1">
        <w:rPr>
          <w:rFonts w:ascii="Arial" w:hAnsi="Arial"/>
          <w:strike/>
        </w:rPr>
        <w:t>. A partner may, after giving written notice to the other partners, transfer his interest in the partnership to a revocable living trust of which he is the grantor and sole trustee.</w:t>
      </w:r>
    </w:p>
    <w:p w14:paraId="1606885C" w14:textId="77777777" w:rsidR="00B37036" w:rsidRPr="004313A1" w:rsidRDefault="00B37036" w:rsidP="00B37036">
      <w:pPr>
        <w:widowControl w:val="0"/>
        <w:spacing w:line="280" w:lineRule="atLeast"/>
        <w:rPr>
          <w:rFonts w:ascii="Arial" w:hAnsi="Arial"/>
          <w:strike/>
        </w:rPr>
      </w:pPr>
    </w:p>
    <w:p w14:paraId="4295E491" w14:textId="1BC2FEC1" w:rsidR="00B37036" w:rsidRDefault="00B37036">
      <w:pPr>
        <w:rPr>
          <w:rFonts w:ascii="Arial" w:hAnsi="Arial"/>
          <w:b/>
          <w:u w:val="single"/>
        </w:rPr>
      </w:pPr>
      <w:r>
        <w:rPr>
          <w:rFonts w:ascii="Arial" w:hAnsi="Arial"/>
        </w:rPr>
        <w:t>16</w:t>
      </w:r>
      <w:r w:rsidRPr="004313A1">
        <w:rPr>
          <w:rFonts w:ascii="Arial" w:hAnsi="Arial"/>
          <w:strike/>
        </w:rPr>
        <w:t>B</w:t>
      </w:r>
      <w:r w:rsidRPr="004313A1">
        <w:rPr>
          <w:rFonts w:ascii="Arial" w:hAnsi="Arial"/>
          <w:color w:val="FF0000"/>
        </w:rPr>
        <w:t>A</w:t>
      </w:r>
      <w:r>
        <w:rPr>
          <w:rFonts w:ascii="Arial" w:hAnsi="Arial"/>
        </w:rPr>
        <w:t xml:space="preserve">. </w:t>
      </w:r>
      <w:r>
        <w:rPr>
          <w:rFonts w:ascii="Arial" w:hAnsi="Arial"/>
          <w:b/>
          <w:u w:val="single"/>
        </w:rPr>
        <w:t>Removal of a Partner</w:t>
      </w:r>
    </w:p>
    <w:p w14:paraId="22B40237" w14:textId="6EC5B21F" w:rsidR="00B37036" w:rsidRDefault="00B37036">
      <w:pPr>
        <w:rPr>
          <w:rFonts w:ascii="Arial" w:hAnsi="Arial"/>
          <w:b/>
          <w:u w:val="single"/>
        </w:rPr>
      </w:pPr>
    </w:p>
    <w:p w14:paraId="314F4DAB" w14:textId="60F6BECD" w:rsidR="00B37036" w:rsidRDefault="00B37036">
      <w:pPr>
        <w:rPr>
          <w:rFonts w:ascii="Arial" w:hAnsi="Arial" w:cs="Arial"/>
        </w:rPr>
      </w:pPr>
      <w:r>
        <w:rPr>
          <w:rFonts w:ascii="Arial" w:hAnsi="Arial"/>
        </w:rPr>
        <w:t>16</w:t>
      </w:r>
      <w:r w:rsidRPr="004313A1">
        <w:rPr>
          <w:rFonts w:ascii="Arial" w:hAnsi="Arial"/>
          <w:strike/>
        </w:rPr>
        <w:t>C</w:t>
      </w:r>
      <w:r w:rsidRPr="004313A1">
        <w:rPr>
          <w:rFonts w:ascii="Arial" w:hAnsi="Arial"/>
          <w:color w:val="FF0000"/>
        </w:rPr>
        <w:t>B</w:t>
      </w:r>
      <w:r>
        <w:rPr>
          <w:rFonts w:ascii="Arial" w:hAnsi="Arial"/>
        </w:rPr>
        <w:t xml:space="preserve">. </w:t>
      </w:r>
      <w:r>
        <w:rPr>
          <w:rFonts w:ascii="Arial" w:hAnsi="Arial"/>
          <w:b/>
          <w:u w:val="single"/>
        </w:rPr>
        <w:t>Custodial Partner</w:t>
      </w:r>
      <w:r>
        <w:rPr>
          <w:rFonts w:ascii="Arial" w:hAnsi="Arial"/>
        </w:rPr>
        <w:t xml:space="preserve">. Custodial partnerships for </w:t>
      </w:r>
      <w:r w:rsidRPr="00CB7149">
        <w:rPr>
          <w:rFonts w:ascii="Arial" w:hAnsi="Arial"/>
          <w:strike/>
        </w:rPr>
        <w:t xml:space="preserve">a </w:t>
      </w:r>
      <w:proofErr w:type="gramStart"/>
      <w:r>
        <w:rPr>
          <w:rFonts w:ascii="Arial" w:hAnsi="Arial"/>
        </w:rPr>
        <w:t>minor child</w:t>
      </w:r>
      <w:r>
        <w:rPr>
          <w:rFonts w:ascii="Arial" w:hAnsi="Arial"/>
          <w:color w:val="FF0000"/>
        </w:rPr>
        <w:t>ren</w:t>
      </w:r>
      <w:proofErr w:type="gramEnd"/>
      <w:r>
        <w:rPr>
          <w:rFonts w:ascii="Arial" w:hAnsi="Arial"/>
        </w:rPr>
        <w:t xml:space="preserve"> are allowed. </w:t>
      </w:r>
      <w:r w:rsidRPr="00CA6A9A">
        <w:rPr>
          <w:rFonts w:ascii="Arial" w:hAnsi="Arial"/>
          <w:strike/>
        </w:rPr>
        <w:t>The requirements of section 16 must be met</w:t>
      </w:r>
      <w:r>
        <w:rPr>
          <w:rFonts w:ascii="Arial" w:hAnsi="Arial"/>
        </w:rPr>
        <w:t xml:space="preserve"> </w:t>
      </w:r>
      <w:r>
        <w:rPr>
          <w:rFonts w:ascii="Arial" w:hAnsi="Arial"/>
          <w:color w:val="FF0000"/>
        </w:rPr>
        <w:t xml:space="preserve">The Custodian must become a partner </w:t>
      </w:r>
      <w:r>
        <w:rPr>
          <w:rFonts w:ascii="Arial" w:hAnsi="Arial"/>
        </w:rPr>
        <w:t>if the Custodian is not already a partner. It is not a requirement that a Custodial Partner also be a regular partner</w:t>
      </w:r>
      <w:r>
        <w:rPr>
          <w:rFonts w:ascii="Arial" w:hAnsi="Arial"/>
          <w:color w:val="FF0000"/>
        </w:rPr>
        <w:t xml:space="preserve"> of their own account</w:t>
      </w:r>
      <w:r>
        <w:rPr>
          <w:rFonts w:ascii="Arial" w:hAnsi="Arial"/>
        </w:rPr>
        <w:t xml:space="preserve">. </w:t>
      </w:r>
      <w:r w:rsidRPr="00C53CC7">
        <w:rPr>
          <w:rFonts w:ascii="Arial" w:hAnsi="Arial" w:cs="Arial"/>
        </w:rPr>
        <w:t xml:space="preserve"> </w:t>
      </w:r>
    </w:p>
    <w:p w14:paraId="7502A5F2" w14:textId="01A52F33" w:rsidR="00B37036" w:rsidRDefault="00B37036">
      <w:pPr>
        <w:rPr>
          <w:rFonts w:ascii="Arial" w:hAnsi="Arial" w:cs="Arial"/>
        </w:rPr>
      </w:pPr>
    </w:p>
    <w:p w14:paraId="69691440" w14:textId="77777777" w:rsidR="00B37036" w:rsidRPr="00175F69" w:rsidRDefault="00B37036" w:rsidP="00B37036">
      <w:pPr>
        <w:rPr>
          <w:rFonts w:ascii="Arial" w:hAnsi="Arial" w:cs="Arial"/>
          <w:strike/>
        </w:rPr>
      </w:pPr>
      <w:r w:rsidRPr="00175F69">
        <w:rPr>
          <w:rFonts w:ascii="Arial" w:hAnsi="Arial"/>
          <w:strike/>
        </w:rPr>
        <w:t xml:space="preserve">16D. </w:t>
      </w:r>
      <w:r w:rsidRPr="00175F69">
        <w:rPr>
          <w:rFonts w:ascii="Arial" w:hAnsi="Arial"/>
          <w:b/>
          <w:strike/>
          <w:u w:val="single"/>
        </w:rPr>
        <w:t>Living Trust</w:t>
      </w:r>
      <w:r w:rsidRPr="00175F69">
        <w:rPr>
          <w:rFonts w:ascii="Arial" w:hAnsi="Arial"/>
          <w:strike/>
        </w:rPr>
        <w:t>. (added December 15, 2011) A partner may, after giving written notice to the other partners, transfer his interest in the partnership to a revocable living trust. Since it is the person who is a partner in the club and not the trust, any withdrawal by said partner shall be handled according to section 19 of the Partnership Agreement, with the payment being issued to the trust</w:t>
      </w:r>
      <w:r w:rsidRPr="00175F69">
        <w:rPr>
          <w:rFonts w:ascii="Arial" w:hAnsi="Arial" w:cs="Arial"/>
          <w:strike/>
        </w:rPr>
        <w:t>.</w:t>
      </w:r>
    </w:p>
    <w:p w14:paraId="39107BCA" w14:textId="0DE83B00" w:rsidR="00B37036" w:rsidRDefault="00B37036">
      <w:pPr>
        <w:rPr>
          <w:rFonts w:ascii="Arial" w:hAnsi="Arial" w:cs="Arial"/>
        </w:rPr>
      </w:pPr>
    </w:p>
    <w:p w14:paraId="212C257A" w14:textId="36D22DAB" w:rsidR="00B37036" w:rsidRDefault="00B37036">
      <w:pPr>
        <w:rPr>
          <w:rFonts w:ascii="Arial" w:hAnsi="Arial" w:cs="Arial"/>
        </w:rPr>
      </w:pPr>
      <w:r>
        <w:rPr>
          <w:rFonts w:ascii="Arial" w:hAnsi="Arial"/>
        </w:rPr>
        <w:t xml:space="preserve">17. </w:t>
      </w:r>
      <w:r>
        <w:rPr>
          <w:rFonts w:ascii="Arial" w:hAnsi="Arial"/>
          <w:b/>
          <w:u w:val="single"/>
        </w:rPr>
        <w:t>Termination of Partnership</w:t>
      </w:r>
      <w:r>
        <w:rPr>
          <w:rFonts w:ascii="Arial" w:hAnsi="Arial"/>
        </w:rPr>
        <w:t xml:space="preserve">. </w:t>
      </w:r>
      <w:r w:rsidRPr="00524F61">
        <w:rPr>
          <w:rFonts w:ascii="Arial" w:hAnsi="Arial"/>
          <w:strike/>
        </w:rPr>
        <w:t xml:space="preserve">Written notice of the decision to terminate the partnership shall be given to all the partners. </w:t>
      </w:r>
      <w:r>
        <w:rPr>
          <w:rFonts w:ascii="Arial" w:hAnsi="Arial"/>
          <w:color w:val="FF0000"/>
        </w:rPr>
        <w:t>If a decision to terminate is reached, written or email notice of the decision shall be sent to all partners.</w:t>
      </w:r>
    </w:p>
    <w:p w14:paraId="280D2581" w14:textId="77777777" w:rsidR="00601874" w:rsidRDefault="00601874">
      <w:pPr>
        <w:rPr>
          <w:rFonts w:ascii="Arial" w:hAnsi="Arial" w:cs="Arial"/>
        </w:rPr>
      </w:pPr>
    </w:p>
    <w:p w14:paraId="1B64804F" w14:textId="143D4CEA" w:rsidR="006C188F" w:rsidRDefault="00B37036">
      <w:pPr>
        <w:rPr>
          <w:rFonts w:ascii="Arial" w:hAnsi="Arial"/>
        </w:rPr>
      </w:pPr>
      <w:r>
        <w:rPr>
          <w:rFonts w:ascii="Arial" w:hAnsi="Arial"/>
        </w:rPr>
        <w:t xml:space="preserve">18A. </w:t>
      </w:r>
      <w:r>
        <w:rPr>
          <w:rFonts w:ascii="Arial" w:hAnsi="Arial"/>
          <w:b/>
          <w:u w:val="single"/>
        </w:rPr>
        <w:t>Automatic Withdrawal</w:t>
      </w:r>
      <w:r>
        <w:rPr>
          <w:rFonts w:ascii="Arial" w:hAnsi="Arial"/>
        </w:rPr>
        <w:t>. Any partner who</w:t>
      </w:r>
      <w:r w:rsidRPr="00524F61">
        <w:rPr>
          <w:rFonts w:ascii="Arial" w:hAnsi="Arial"/>
          <w:strike/>
        </w:rPr>
        <w:t xml:space="preserve"> is absent for three (3) consecutive meetings, or five (5) of any 12 consecutive meetings, or has late fees assessed for any two (2) of 12 consecutive meetings, without consent from the super-majority of the partners, shall automatically be removed.</w:t>
      </w:r>
      <w:r>
        <w:rPr>
          <w:rFonts w:ascii="Arial" w:hAnsi="Arial"/>
        </w:rPr>
        <w:t xml:space="preserve"> </w:t>
      </w:r>
      <w:r>
        <w:rPr>
          <w:rFonts w:ascii="Arial" w:hAnsi="Arial"/>
          <w:color w:val="FF0000"/>
        </w:rPr>
        <w:t>has not materially participated in the partnership for six consecutive months shall be automatically considered having requested a full withdrawal.</w:t>
      </w:r>
      <w:r>
        <w:rPr>
          <w:rFonts w:ascii="Arial" w:hAnsi="Arial"/>
        </w:rPr>
        <w:t xml:space="preserve"> The meeting causing</w:t>
      </w:r>
      <w:r w:rsidRPr="00524F61">
        <w:rPr>
          <w:rFonts w:ascii="Arial" w:hAnsi="Arial"/>
          <w:strike/>
        </w:rPr>
        <w:t xml:space="preserve"> any of these conditions</w:t>
      </w:r>
      <w:r>
        <w:rPr>
          <w:rFonts w:ascii="Arial" w:hAnsi="Arial"/>
        </w:rPr>
        <w:t xml:space="preserve"> </w:t>
      </w:r>
      <w:r w:rsidRPr="00524F61">
        <w:rPr>
          <w:rFonts w:ascii="Arial" w:hAnsi="Arial"/>
          <w:color w:val="FF0000"/>
        </w:rPr>
        <w:t>this</w:t>
      </w:r>
      <w:r>
        <w:rPr>
          <w:rFonts w:ascii="Arial" w:hAnsi="Arial"/>
        </w:rPr>
        <w:t xml:space="preserve"> to be true shall be treated as receipt of request for full withdrawal.  </w:t>
      </w:r>
    </w:p>
    <w:p w14:paraId="0EBC7BD6" w14:textId="6FE77783" w:rsidR="00B37036" w:rsidRDefault="00B37036">
      <w:pPr>
        <w:rPr>
          <w:rFonts w:ascii="Arial" w:hAnsi="Arial"/>
        </w:rPr>
      </w:pPr>
    </w:p>
    <w:p w14:paraId="6E431B0E" w14:textId="77777777" w:rsidR="00B37036" w:rsidRPr="00524F61" w:rsidRDefault="00B37036" w:rsidP="00B37036">
      <w:pPr>
        <w:widowControl w:val="0"/>
        <w:spacing w:line="280" w:lineRule="atLeast"/>
        <w:rPr>
          <w:rFonts w:ascii="Arial" w:hAnsi="Arial"/>
          <w:strike/>
        </w:rPr>
      </w:pPr>
      <w:r w:rsidRPr="00524F61">
        <w:rPr>
          <w:rFonts w:ascii="Arial" w:hAnsi="Arial"/>
          <w:strike/>
        </w:rPr>
        <w:t xml:space="preserve">18C. </w:t>
      </w:r>
      <w:r w:rsidRPr="00524F61">
        <w:rPr>
          <w:rFonts w:ascii="Arial" w:hAnsi="Arial"/>
          <w:b/>
          <w:strike/>
          <w:u w:val="single"/>
        </w:rPr>
        <w:t>Full Withdrawal - Exemption from Article 6 (Capital Contributions).</w:t>
      </w:r>
      <w:r w:rsidRPr="00524F61">
        <w:rPr>
          <w:rFonts w:ascii="Arial" w:hAnsi="Arial"/>
          <w:strike/>
        </w:rPr>
        <w:t xml:space="preserve">  Once a partner has given notice of full withdrawal, s/he is exempted from making the monthly minimum investment and no late fee shall be assessed. This exemption also applies to partners being automatically withdrawn for attendance purposes. Partners being automatically withdrawn due to a second late fee will have the late fee processed as normal.</w:t>
      </w:r>
    </w:p>
    <w:p w14:paraId="1F71D2CA" w14:textId="77777777" w:rsidR="00B37036" w:rsidRPr="00524F61" w:rsidRDefault="00B37036" w:rsidP="00B37036">
      <w:pPr>
        <w:widowControl w:val="0"/>
        <w:spacing w:line="280" w:lineRule="atLeast"/>
        <w:rPr>
          <w:rFonts w:ascii="Arial" w:hAnsi="Arial"/>
          <w:strike/>
        </w:rPr>
      </w:pPr>
    </w:p>
    <w:p w14:paraId="6CB0440E" w14:textId="77777777" w:rsidR="00B37036" w:rsidRPr="00524F61" w:rsidRDefault="00B37036" w:rsidP="00B37036">
      <w:pPr>
        <w:widowControl w:val="0"/>
        <w:spacing w:line="280" w:lineRule="atLeast"/>
        <w:rPr>
          <w:rFonts w:ascii="Arial" w:hAnsi="Arial"/>
          <w:strike/>
        </w:rPr>
      </w:pPr>
      <w:r w:rsidRPr="00524F61">
        <w:rPr>
          <w:rFonts w:ascii="Arial" w:hAnsi="Arial"/>
          <w:strike/>
        </w:rPr>
        <w:t xml:space="preserve">18D. </w:t>
      </w:r>
      <w:r w:rsidRPr="00524F61">
        <w:rPr>
          <w:rFonts w:ascii="Arial" w:hAnsi="Arial"/>
          <w:b/>
          <w:strike/>
          <w:u w:val="single"/>
        </w:rPr>
        <w:t>Partial Withdrawal - Exemption from Article 6 (Capital Contributions)</w:t>
      </w:r>
      <w:r w:rsidRPr="00524F61">
        <w:rPr>
          <w:rFonts w:ascii="Arial" w:hAnsi="Arial"/>
          <w:b/>
          <w:strike/>
        </w:rPr>
        <w:t>.</w:t>
      </w:r>
      <w:r w:rsidRPr="00524F61">
        <w:rPr>
          <w:rFonts w:ascii="Arial" w:hAnsi="Arial"/>
          <w:strike/>
        </w:rPr>
        <w:t xml:space="preserve">  When a partner makes a partial withdrawal, s/he is exempted from having to make the minimum monthly investment in the month in which the withdrawal occurs and no late fee shall be assessed.</w:t>
      </w:r>
    </w:p>
    <w:p w14:paraId="1DE0D454" w14:textId="60201602" w:rsidR="00B37036" w:rsidRDefault="00B37036">
      <w:pPr>
        <w:rPr>
          <w:rFonts w:ascii="Arial" w:hAnsi="Arial"/>
        </w:rPr>
      </w:pPr>
    </w:p>
    <w:p w14:paraId="5AF4E6C3" w14:textId="6DF9AB00" w:rsidR="00B37036" w:rsidRDefault="00B37036">
      <w:pPr>
        <w:rPr>
          <w:rFonts w:ascii="Arial" w:hAnsi="Arial"/>
        </w:rPr>
      </w:pPr>
      <w:r>
        <w:rPr>
          <w:rFonts w:ascii="Arial" w:hAnsi="Arial"/>
        </w:rPr>
        <w:t xml:space="preserve">19. </w:t>
      </w:r>
      <w:r>
        <w:rPr>
          <w:rFonts w:ascii="Arial" w:hAnsi="Arial"/>
          <w:b/>
          <w:u w:val="single"/>
        </w:rPr>
        <w:t>Death or Incapacity of a Partner</w:t>
      </w:r>
      <w:r>
        <w:rPr>
          <w:rFonts w:ascii="Arial" w:hAnsi="Arial"/>
        </w:rPr>
        <w:t>.</w:t>
      </w:r>
      <w:r w:rsidR="00CE256F">
        <w:rPr>
          <w:rFonts w:ascii="Arial" w:hAnsi="Arial"/>
        </w:rPr>
        <w:t xml:space="preserve"> </w:t>
      </w:r>
      <w:r>
        <w:rPr>
          <w:rFonts w:ascii="Arial" w:hAnsi="Arial"/>
        </w:rPr>
        <w:t>The partnership shall pay the estate of the partner</w:t>
      </w:r>
      <w:r w:rsidRPr="00524F61">
        <w:rPr>
          <w:rFonts w:ascii="Arial" w:hAnsi="Arial"/>
          <w:strike/>
        </w:rPr>
        <w:t xml:space="preserve">, or designated beneficiary, </w:t>
      </w:r>
      <w:r>
        <w:rPr>
          <w:rFonts w:ascii="Arial" w:hAnsi="Arial"/>
        </w:rPr>
        <w:t>in accordance with section 20 of this agreement.</w:t>
      </w:r>
    </w:p>
    <w:p w14:paraId="53C9C95B" w14:textId="2394F08A" w:rsidR="00B37036" w:rsidRDefault="00B37036">
      <w:pPr>
        <w:rPr>
          <w:rFonts w:ascii="Arial" w:hAnsi="Arial" w:cs="Arial"/>
        </w:rPr>
      </w:pPr>
    </w:p>
    <w:p w14:paraId="23DCAD56" w14:textId="3CB89980" w:rsidR="00CE256F" w:rsidRDefault="00CE256F">
      <w:pPr>
        <w:rPr>
          <w:rFonts w:ascii="Arial" w:hAnsi="Arial"/>
        </w:rPr>
      </w:pPr>
      <w:r>
        <w:rPr>
          <w:rFonts w:ascii="Arial" w:hAnsi="Arial"/>
        </w:rPr>
        <w:t xml:space="preserve">20. </w:t>
      </w:r>
      <w:r>
        <w:rPr>
          <w:rFonts w:ascii="Arial" w:hAnsi="Arial"/>
          <w:b/>
          <w:u w:val="single"/>
        </w:rPr>
        <w:t>Terms of Payment</w:t>
      </w:r>
      <w:r>
        <w:rPr>
          <w:rFonts w:ascii="Arial" w:hAnsi="Arial"/>
        </w:rPr>
        <w:t xml:space="preserve">. The distribution shall occur </w:t>
      </w:r>
      <w:r w:rsidRPr="009642E8">
        <w:rPr>
          <w:rFonts w:ascii="Arial" w:hAnsi="Arial"/>
          <w:strike/>
        </w:rPr>
        <w:t>within three (3) business</w:t>
      </w:r>
      <w:r>
        <w:rPr>
          <w:rFonts w:ascii="Arial" w:hAnsi="Arial"/>
          <w:strike/>
        </w:rPr>
        <w:t xml:space="preserve"> </w:t>
      </w:r>
      <w:r w:rsidRPr="009642E8">
        <w:rPr>
          <w:rFonts w:ascii="Arial" w:hAnsi="Arial"/>
          <w:strike/>
        </w:rPr>
        <w:t>days</w:t>
      </w:r>
      <w:r>
        <w:rPr>
          <w:rFonts w:ascii="Arial" w:hAnsi="Arial"/>
        </w:rPr>
        <w:t xml:space="preserve"> </w:t>
      </w:r>
      <w:r>
        <w:rPr>
          <w:rFonts w:ascii="Arial" w:hAnsi="Arial"/>
          <w:color w:val="FF0000"/>
        </w:rPr>
        <w:t>as soon as practicable</w:t>
      </w:r>
      <w:r>
        <w:rPr>
          <w:rFonts w:ascii="Arial" w:hAnsi="Arial"/>
        </w:rPr>
        <w:t xml:space="preserve"> after this meeting.</w:t>
      </w:r>
    </w:p>
    <w:p w14:paraId="10E59AA5" w14:textId="536A68EF" w:rsidR="00CE256F" w:rsidRDefault="00CE256F">
      <w:pPr>
        <w:rPr>
          <w:rFonts w:ascii="Arial" w:hAnsi="Arial"/>
        </w:rPr>
      </w:pPr>
    </w:p>
    <w:p w14:paraId="249F9D63" w14:textId="77777777" w:rsidR="00CE256F" w:rsidRPr="00EC16C9" w:rsidRDefault="00CE256F" w:rsidP="00CE256F">
      <w:pPr>
        <w:pStyle w:val="Heading2"/>
        <w:spacing w:line="280" w:lineRule="atLeast"/>
        <w:rPr>
          <w:b w:val="0"/>
          <w:u w:val="none"/>
        </w:rPr>
      </w:pPr>
      <w:r w:rsidRPr="00EC16C9">
        <w:rPr>
          <w:b w:val="0"/>
          <w:u w:val="none"/>
        </w:rPr>
        <w:t>20A.</w:t>
      </w:r>
      <w:r w:rsidRPr="00EC16C9">
        <w:rPr>
          <w:u w:val="none"/>
        </w:rPr>
        <w:t xml:space="preserve"> </w:t>
      </w:r>
      <w:r>
        <w:t xml:space="preserve">Penalties </w:t>
      </w:r>
      <w:r w:rsidRPr="00EC16C9">
        <w:rPr>
          <w:b w:val="0"/>
          <w:u w:val="none"/>
        </w:rPr>
        <w:t>There are no penalties for withdrawing from the partnership above and beyond the real costs encountered in performing the withdrawal</w:t>
      </w:r>
      <w:r>
        <w:t xml:space="preserve">, </w:t>
      </w:r>
      <w:r>
        <w:rPr>
          <w:color w:val="FF0000"/>
        </w:rPr>
        <w:t>plus the cost of postage for a first-class letter so their final year-end statement can be mailed to them</w:t>
      </w:r>
    </w:p>
    <w:p w14:paraId="34486D1F" w14:textId="1A65AF4A" w:rsidR="00CE256F" w:rsidRDefault="00CE256F">
      <w:pPr>
        <w:rPr>
          <w:rFonts w:ascii="Arial" w:hAnsi="Arial"/>
        </w:rPr>
      </w:pPr>
    </w:p>
    <w:p w14:paraId="4A0278EF" w14:textId="0573743E" w:rsidR="00CE256F" w:rsidRDefault="00CE256F">
      <w:pPr>
        <w:rPr>
          <w:rFonts w:ascii="Arial" w:hAnsi="Arial"/>
          <w:strike/>
          <w:color w:val="FF0000"/>
        </w:rPr>
      </w:pPr>
      <w:r>
        <w:rPr>
          <w:rFonts w:ascii="Arial" w:hAnsi="Arial"/>
        </w:rPr>
        <w:t xml:space="preserve">21. </w:t>
      </w:r>
      <w:r>
        <w:rPr>
          <w:rFonts w:ascii="Arial" w:hAnsi="Arial"/>
          <w:b/>
          <w:u w:val="single"/>
        </w:rPr>
        <w:t xml:space="preserve">Forbidden Acts </w:t>
      </w:r>
      <w:r>
        <w:rPr>
          <w:rFonts w:ascii="Arial" w:hAnsi="Arial"/>
        </w:rPr>
        <w:t xml:space="preserve">(b) Assign, transfer, pledge, mortgage or sell all or part of his interest in the partnership to any other person or persons </w:t>
      </w:r>
      <w:r w:rsidRPr="002B6275">
        <w:rPr>
          <w:rFonts w:ascii="Arial" w:hAnsi="Arial"/>
          <w:strike/>
        </w:rPr>
        <w:t xml:space="preserve">not a </w:t>
      </w:r>
      <w:proofErr w:type="spellStart"/>
      <w:r w:rsidRPr="002B6275">
        <w:rPr>
          <w:rFonts w:ascii="Arial" w:hAnsi="Arial"/>
          <w:strike/>
        </w:rPr>
        <w:t>partner</w:t>
      </w:r>
      <w:r>
        <w:rPr>
          <w:rFonts w:ascii="Arial" w:hAnsi="Arial"/>
          <w:color w:val="FF0000"/>
        </w:rPr>
        <w:t>whomsoever</w:t>
      </w:r>
      <w:proofErr w:type="spellEnd"/>
      <w:r>
        <w:rPr>
          <w:rFonts w:ascii="Arial" w:hAnsi="Arial"/>
        </w:rPr>
        <w:t>, or enter into any agreement as the result of which any person or persons not a partner shall become interested with him in the partnership</w:t>
      </w:r>
      <w:r w:rsidRPr="00C14EF7">
        <w:rPr>
          <w:rFonts w:ascii="Arial" w:hAnsi="Arial"/>
          <w:strike/>
          <w:color w:val="FF0000"/>
        </w:rPr>
        <w:t>, without the unanimous consent of all the other partners.</w:t>
      </w:r>
    </w:p>
    <w:p w14:paraId="393F2AFE" w14:textId="47611C27" w:rsidR="00CE256F" w:rsidRDefault="00CE256F">
      <w:pPr>
        <w:rPr>
          <w:rFonts w:ascii="Arial" w:hAnsi="Arial"/>
          <w:strike/>
          <w:color w:val="FF0000"/>
        </w:rPr>
      </w:pPr>
    </w:p>
    <w:p w14:paraId="58BE7DEE" w14:textId="77777777" w:rsidR="00CE256F" w:rsidRPr="00847B3C" w:rsidRDefault="00CE256F" w:rsidP="00CE256F">
      <w:pPr>
        <w:widowControl w:val="0"/>
        <w:spacing w:line="280" w:lineRule="atLeast"/>
        <w:rPr>
          <w:rFonts w:ascii="Arial" w:hAnsi="Arial"/>
          <w:color w:val="FF0000"/>
        </w:rPr>
      </w:pPr>
      <w:r w:rsidRPr="00847B3C">
        <w:rPr>
          <w:rFonts w:ascii="Arial" w:hAnsi="Arial"/>
          <w:color w:val="FF0000"/>
        </w:rPr>
        <w:t xml:space="preserve">24. </w:t>
      </w:r>
      <w:r w:rsidRPr="00847B3C">
        <w:rPr>
          <w:rFonts w:ascii="Arial" w:hAnsi="Arial"/>
          <w:b/>
          <w:color w:val="FF0000"/>
          <w:u w:val="single"/>
        </w:rPr>
        <w:t>Recognition of Risks.</w:t>
      </w:r>
      <w:r w:rsidRPr="00847B3C">
        <w:rPr>
          <w:rFonts w:ascii="Arial" w:hAnsi="Arial"/>
          <w:color w:val="FF0000"/>
        </w:rPr>
        <w:t xml:space="preserve"> Every investment involves a certain element of risk. By signing this agreement, each partner states that s/he understands and accepts these risks, and understands that no </w:t>
      </w:r>
      <w:r w:rsidRPr="00847B3C">
        <w:rPr>
          <w:rFonts w:ascii="Arial" w:hAnsi="Arial"/>
          <w:color w:val="FF0000"/>
        </w:rPr>
        <w:lastRenderedPageBreak/>
        <w:t>returns are guaranteed. Partners further acknowledge that no statements or discussion made as part of the partnership’s activities should be construed as individual investment advice.</w:t>
      </w:r>
    </w:p>
    <w:p w14:paraId="1EF204FB" w14:textId="77777777" w:rsidR="00CE256F" w:rsidRDefault="00CE256F" w:rsidP="00CE256F">
      <w:pPr>
        <w:widowControl w:val="0"/>
        <w:spacing w:line="280" w:lineRule="atLeast"/>
        <w:rPr>
          <w:rFonts w:ascii="Arial" w:hAnsi="Arial"/>
        </w:rPr>
      </w:pPr>
    </w:p>
    <w:p w14:paraId="45B5CBC7" w14:textId="77777777" w:rsidR="00CE256F" w:rsidRDefault="00CE256F" w:rsidP="00CE256F">
      <w:pPr>
        <w:widowControl w:val="0"/>
        <w:spacing w:line="280" w:lineRule="atLeast"/>
        <w:rPr>
          <w:rFonts w:ascii="Arial" w:hAnsi="Arial"/>
        </w:rPr>
      </w:pPr>
      <w:r>
        <w:rPr>
          <w:rFonts w:ascii="Arial" w:hAnsi="Arial"/>
          <w:b/>
          <w:color w:val="FF0000"/>
        </w:rPr>
        <w:t xml:space="preserve">25. Additional Provisions. </w:t>
      </w:r>
      <w:r w:rsidRPr="00921207">
        <w:rPr>
          <w:rFonts w:ascii="Arial" w:hAnsi="Arial"/>
          <w:color w:val="FF0000"/>
        </w:rPr>
        <w:t>This partnership agreement incorporates</w:t>
      </w:r>
      <w:r>
        <w:rPr>
          <w:rFonts w:ascii="Arial" w:hAnsi="Arial"/>
          <w:color w:val="FF0000"/>
        </w:rPr>
        <w:t xml:space="preserve"> The Passive</w:t>
      </w:r>
      <w:r w:rsidRPr="00921207">
        <w:rPr>
          <w:rFonts w:ascii="Arial" w:hAnsi="Arial"/>
          <w:color w:val="FF0000"/>
        </w:rPr>
        <w:t xml:space="preserve"> Club Operating Procedures and which the partners acknowledge having received and understood. </w:t>
      </w:r>
      <w:r w:rsidRPr="002D61AA">
        <w:rPr>
          <w:rFonts w:ascii="Arial" w:hAnsi="Arial"/>
        </w:rPr>
        <w:t>This Agreement of Partnership</w:t>
      </w:r>
      <w:r>
        <w:rPr>
          <w:rFonts w:ascii="Arial" w:hAnsi="Arial"/>
        </w:rPr>
        <w:t xml:space="preserve"> shall be binding upon the respective heirs, executors, administrators, and personal representatives of the partners.</w:t>
      </w:r>
    </w:p>
    <w:p w14:paraId="7381E1C0" w14:textId="77777777" w:rsidR="00CE256F" w:rsidRDefault="00CE256F">
      <w:pPr>
        <w:rPr>
          <w:rFonts w:ascii="Arial" w:hAnsi="Arial"/>
        </w:rPr>
      </w:pPr>
      <w:bookmarkStart w:id="0" w:name="_GoBack"/>
      <w:bookmarkEnd w:id="0"/>
    </w:p>
    <w:p w14:paraId="5DD97A71" w14:textId="77777777" w:rsidR="00CE256F" w:rsidRDefault="00CE256F">
      <w:pPr>
        <w:rPr>
          <w:rFonts w:ascii="Arial" w:hAnsi="Arial" w:cs="Arial"/>
        </w:rPr>
      </w:pPr>
    </w:p>
    <w:p w14:paraId="799B243F" w14:textId="77777777" w:rsidR="00601874" w:rsidRDefault="00C45CDD">
      <w:pPr>
        <w:rPr>
          <w:rFonts w:ascii="Arial" w:hAnsi="Arial" w:cs="Arial"/>
        </w:rPr>
      </w:pPr>
      <w:r>
        <w:rPr>
          <w:rFonts w:ascii="Arial" w:hAnsi="Arial" w:cs="Arial"/>
        </w:rPr>
        <w:t xml:space="preserve">Based upon a majority vote of club members endorsed by </w:t>
      </w:r>
      <w:r w:rsidR="00601874">
        <w:rPr>
          <w:rFonts w:ascii="Arial" w:hAnsi="Arial" w:cs="Arial"/>
        </w:rPr>
        <w:t xml:space="preserve">undersigned </w:t>
      </w:r>
      <w:r>
        <w:rPr>
          <w:rFonts w:ascii="Arial" w:hAnsi="Arial" w:cs="Arial"/>
        </w:rPr>
        <w:t xml:space="preserve">club officers this addendum has been adopted.  </w:t>
      </w:r>
      <w:r w:rsidR="00601874">
        <w:rPr>
          <w:rFonts w:ascii="Arial" w:hAnsi="Arial" w:cs="Arial"/>
        </w:rPr>
        <w:t xml:space="preserve">Each </w:t>
      </w:r>
      <w:r>
        <w:rPr>
          <w:rFonts w:ascii="Arial" w:hAnsi="Arial" w:cs="Arial"/>
        </w:rPr>
        <w:t xml:space="preserve">club member </w:t>
      </w:r>
      <w:r w:rsidR="00601874">
        <w:rPr>
          <w:rFonts w:ascii="Arial" w:hAnsi="Arial" w:cs="Arial"/>
        </w:rPr>
        <w:t>has read the original Partnership Agreement and any subsequent addendums, and the Operating Procedures and any subsequent addendums, and hereby agrees to be bound by their terms.</w:t>
      </w:r>
    </w:p>
    <w:p w14:paraId="4FCA8503" w14:textId="77777777" w:rsidR="00601874" w:rsidRDefault="00601874">
      <w:pPr>
        <w:rPr>
          <w:rFonts w:ascii="Arial" w:hAnsi="Arial" w:cs="Arial"/>
        </w:rPr>
      </w:pPr>
    </w:p>
    <w:p w14:paraId="275DB54F" w14:textId="77777777" w:rsidR="00601874" w:rsidRDefault="00601874">
      <w:pPr>
        <w:rPr>
          <w:rFonts w:ascii="Arial" w:hAnsi="Arial" w:cs="Arial"/>
        </w:rPr>
      </w:pPr>
    </w:p>
    <w:p w14:paraId="51015CC8" w14:textId="77777777" w:rsidR="00601874" w:rsidRPr="00551ADE" w:rsidRDefault="00551ADE" w:rsidP="00C45CDD">
      <w:pPr>
        <w:pBdr>
          <w:bottom w:val="single" w:sz="12" w:space="23" w:color="auto"/>
        </w:pBdr>
        <w:rPr>
          <w:rFonts w:ascii="Arial" w:hAnsi="Arial" w:cs="Arial"/>
        </w:rPr>
      </w:pPr>
      <w:r>
        <w:rPr>
          <w:rFonts w:ascii="Arial" w:hAnsi="Arial" w:cs="Arial"/>
        </w:rPr>
        <w:t xml:space="preserve">   </w:t>
      </w:r>
      <w:r w:rsidR="00AD2618">
        <w:rPr>
          <w:rFonts w:ascii="Arial" w:hAnsi="Arial" w:cs="Arial"/>
        </w:rPr>
        <w:tab/>
      </w:r>
      <w:r w:rsidR="00AD2618">
        <w:rPr>
          <w:rFonts w:ascii="Arial" w:hAnsi="Arial" w:cs="Arial"/>
        </w:rPr>
        <w:tab/>
      </w:r>
      <w:r w:rsidR="00AD2618">
        <w:rPr>
          <w:rFonts w:ascii="Arial" w:hAnsi="Arial" w:cs="Arial"/>
        </w:rPr>
        <w:tab/>
      </w:r>
      <w:r w:rsidR="00AD2618">
        <w:rPr>
          <w:rFonts w:ascii="Arial" w:hAnsi="Arial" w:cs="Arial"/>
        </w:rPr>
        <w:tab/>
      </w:r>
      <w:r>
        <w:rPr>
          <w:rFonts w:ascii="Arial" w:hAnsi="Arial" w:cs="Arial"/>
        </w:rPr>
        <w:t xml:space="preserve">                                                                                          </w:t>
      </w:r>
      <w:r w:rsidR="003865A8">
        <w:rPr>
          <w:rFonts w:ascii="Arial" w:hAnsi="Arial" w:cs="Arial"/>
        </w:rPr>
        <w:t xml:space="preserve">                 </w:t>
      </w:r>
    </w:p>
    <w:p w14:paraId="3C5150A1" w14:textId="77777777" w:rsidR="00601874" w:rsidRDefault="00E2208B" w:rsidP="00E2208B">
      <w:pPr>
        <w:tabs>
          <w:tab w:val="left" w:pos="6840"/>
        </w:tabs>
        <w:rPr>
          <w:rFonts w:ascii="Arial" w:hAnsi="Arial" w:cs="Arial"/>
        </w:rPr>
      </w:pPr>
      <w:r>
        <w:rPr>
          <w:rFonts w:ascii="Arial" w:hAnsi="Arial" w:cs="Arial"/>
        </w:rPr>
        <w:t>President</w:t>
      </w:r>
      <w:r w:rsidR="00C45CDD">
        <w:rPr>
          <w:rFonts w:ascii="Arial" w:hAnsi="Arial" w:cs="Arial"/>
        </w:rPr>
        <w:tab/>
        <w:t>Date</w:t>
      </w:r>
    </w:p>
    <w:p w14:paraId="168F0084" w14:textId="77777777" w:rsidR="00C45CDD" w:rsidRDefault="00C45CDD" w:rsidP="00C45CDD">
      <w:pPr>
        <w:tabs>
          <w:tab w:val="left" w:pos="4320"/>
          <w:tab w:val="left" w:pos="5160"/>
        </w:tabs>
        <w:rPr>
          <w:rFonts w:ascii="Arial" w:hAnsi="Arial" w:cs="Arial"/>
        </w:rPr>
      </w:pPr>
    </w:p>
    <w:p w14:paraId="07137B22" w14:textId="77777777" w:rsidR="00C45CDD" w:rsidRDefault="00C45CDD" w:rsidP="00C45CDD">
      <w:pPr>
        <w:tabs>
          <w:tab w:val="left" w:pos="4320"/>
          <w:tab w:val="left" w:pos="5160"/>
        </w:tabs>
        <w:rPr>
          <w:rFonts w:ascii="Arial" w:hAnsi="Arial" w:cs="Arial"/>
        </w:rPr>
      </w:pPr>
    </w:p>
    <w:p w14:paraId="11677D27" w14:textId="77777777" w:rsidR="00C45CDD" w:rsidRDefault="00C45CDD" w:rsidP="00C45CDD">
      <w:pPr>
        <w:tabs>
          <w:tab w:val="left" w:pos="4320"/>
          <w:tab w:val="left" w:pos="5160"/>
        </w:tabs>
        <w:rPr>
          <w:rFonts w:ascii="Arial" w:hAnsi="Arial" w:cs="Arial"/>
        </w:rPr>
      </w:pPr>
    </w:p>
    <w:p w14:paraId="4A3904AE" w14:textId="77777777" w:rsidR="00C45CDD" w:rsidRDefault="00C45CDD" w:rsidP="00C45CDD">
      <w:pPr>
        <w:tabs>
          <w:tab w:val="left" w:pos="4320"/>
          <w:tab w:val="left" w:pos="5160"/>
        </w:tabs>
        <w:rPr>
          <w:rFonts w:ascii="Arial" w:hAnsi="Arial" w:cs="Arial"/>
        </w:rPr>
      </w:pPr>
    </w:p>
    <w:p w14:paraId="087553F1" w14:textId="77777777" w:rsidR="00C45CDD" w:rsidRDefault="00C45CDD" w:rsidP="00C45CDD">
      <w:pPr>
        <w:pBdr>
          <w:bottom w:val="single" w:sz="12" w:space="1" w:color="auto"/>
        </w:pBdr>
        <w:tabs>
          <w:tab w:val="left" w:pos="4320"/>
          <w:tab w:val="left" w:pos="5160"/>
        </w:tabs>
        <w:rPr>
          <w:rFonts w:ascii="Arial" w:hAnsi="Arial" w:cs="Arial"/>
        </w:rPr>
      </w:pPr>
    </w:p>
    <w:p w14:paraId="1821F807" w14:textId="77777777" w:rsidR="00C45CDD" w:rsidRDefault="00E2208B" w:rsidP="00E2208B">
      <w:pPr>
        <w:tabs>
          <w:tab w:val="left" w:pos="6840"/>
        </w:tabs>
        <w:rPr>
          <w:rFonts w:ascii="Arial" w:hAnsi="Arial" w:cs="Arial"/>
        </w:rPr>
      </w:pPr>
      <w:r>
        <w:rPr>
          <w:rFonts w:ascii="Arial" w:hAnsi="Arial" w:cs="Arial"/>
        </w:rPr>
        <w:t>Vice President</w:t>
      </w:r>
      <w:r w:rsidR="00C45CDD">
        <w:rPr>
          <w:rFonts w:ascii="Arial" w:hAnsi="Arial" w:cs="Arial"/>
        </w:rPr>
        <w:tab/>
        <w:t>Date</w:t>
      </w:r>
      <w:r w:rsidR="00C45CDD">
        <w:rPr>
          <w:rFonts w:ascii="Arial" w:hAnsi="Arial" w:cs="Arial"/>
        </w:rPr>
        <w:tab/>
      </w:r>
    </w:p>
    <w:p w14:paraId="6A34F636" w14:textId="77777777" w:rsidR="00C45CDD" w:rsidRDefault="00C45CDD" w:rsidP="00C45CDD">
      <w:pPr>
        <w:tabs>
          <w:tab w:val="left" w:pos="4320"/>
          <w:tab w:val="left" w:pos="5160"/>
        </w:tabs>
        <w:rPr>
          <w:rFonts w:ascii="Arial" w:hAnsi="Arial" w:cs="Arial"/>
        </w:rPr>
      </w:pPr>
    </w:p>
    <w:sectPr w:rsidR="00C45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4"/>
    <w:rsid w:val="000E3779"/>
    <w:rsid w:val="0026051B"/>
    <w:rsid w:val="00320D52"/>
    <w:rsid w:val="00334213"/>
    <w:rsid w:val="003402E5"/>
    <w:rsid w:val="00340D07"/>
    <w:rsid w:val="003865A8"/>
    <w:rsid w:val="00456533"/>
    <w:rsid w:val="00521F0A"/>
    <w:rsid w:val="00551ADE"/>
    <w:rsid w:val="005E1F56"/>
    <w:rsid w:val="00601874"/>
    <w:rsid w:val="006C188F"/>
    <w:rsid w:val="006C2AB2"/>
    <w:rsid w:val="00743235"/>
    <w:rsid w:val="008F4F7C"/>
    <w:rsid w:val="009A0DFF"/>
    <w:rsid w:val="009D5DA6"/>
    <w:rsid w:val="00A51EAE"/>
    <w:rsid w:val="00AD2618"/>
    <w:rsid w:val="00B37036"/>
    <w:rsid w:val="00C45CDD"/>
    <w:rsid w:val="00CE256F"/>
    <w:rsid w:val="00D15F11"/>
    <w:rsid w:val="00D42C55"/>
    <w:rsid w:val="00E2208B"/>
    <w:rsid w:val="00E91BE3"/>
    <w:rsid w:val="00E973EF"/>
    <w:rsid w:val="00F13A4B"/>
    <w:rsid w:val="00F96329"/>
    <w:rsid w:val="00FB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18BBD"/>
  <w15:chartTrackingRefBased/>
  <w15:docId w15:val="{DDD13561-D01C-4391-A4FF-8E1ADAEF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Heading2">
    <w:name w:val="heading 2"/>
    <w:basedOn w:val="Normal"/>
    <w:next w:val="Normal"/>
    <w:link w:val="Heading2Char"/>
    <w:qFormat/>
    <w:rsid w:val="00CE256F"/>
    <w:pPr>
      <w:keepNext/>
      <w:widowControl w:val="0"/>
      <w:overflowPunct w:val="0"/>
      <w:autoSpaceDE w:val="0"/>
      <w:autoSpaceDN w:val="0"/>
      <w:adjustRightInd w:val="0"/>
      <w:spacing w:line="283" w:lineRule="atLeast"/>
      <w:textAlignment w:val="baseline"/>
      <w:outlineLvl w:val="1"/>
    </w:pPr>
    <w:rPr>
      <w:rFonts w:ascii="Arial" w:hAnsi="Arial"/>
      <w:b/>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rPr>
  </w:style>
  <w:style w:type="character" w:customStyle="1" w:styleId="Heading2Char">
    <w:name w:val="Heading 2 Char"/>
    <w:basedOn w:val="DefaultParagraphFont"/>
    <w:link w:val="Heading2"/>
    <w:rsid w:val="00CE256F"/>
    <w:rPr>
      <w:rFonts w:ascii="Arial" w:hAnsi="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ADDENDUM TO THE PARTNERSHIP AGREEMENT</vt:lpstr>
    </vt:vector>
  </TitlesOfParts>
  <Company>Ford Motor Company</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PARTNERSHIP AGREEMENT</dc:title>
  <dc:subject>#12</dc:subject>
  <dc:creator>rmann</dc:creator>
  <cp:keywords/>
  <cp:lastModifiedBy>RMann Software</cp:lastModifiedBy>
  <cp:revision>2</cp:revision>
  <dcterms:created xsi:type="dcterms:W3CDTF">2019-03-17T21:45:00Z</dcterms:created>
  <dcterms:modified xsi:type="dcterms:W3CDTF">2019-03-17T21:45:00Z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1605950185</vt:i4>
  </property>
  <property fmtid="{D5CDD505-2E9C-101B-9397-08002B2CF9AE}" pid="3" name="_NewReviewCycle">
    <vt:lpwstr/>
  </property>
  <property fmtid="{D5CDD505-2E9C-101B-9397-08002B2CF9AE}" pid="4" name="_EmailSubject">
    <vt:lpwstr>Addendum Needed</vt:lpwstr>
  </property>
  <property fmtid="{D5CDD505-2E9C-101B-9397-08002B2CF9AE}" pid="5" name="_AuthorEmail">
    <vt:lpwstr>ahull1@ford.com</vt:lpwstr>
  </property>
  <property fmtid="{D5CDD505-2E9C-101B-9397-08002B2CF9AE}" pid="6" name="_AuthorEmailDisplayName">
    <vt:lpwstr>Hull, Alan (A.D.)</vt:lpwstr>
  </property>
  <property fmtid="{D5CDD505-2E9C-101B-9397-08002B2CF9AE}" pid="7" name="_ReviewingToolsShownOnce">
    <vt:lpwstr/>
  </property>
</Properties>
</file>